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340" w:rightFromText="340" w:topFromText="556" w:bottomFromText="539" w:vertAnchor="page" w:tblpY="568"/>
        <w:tblW w:w="9904" w:type="dxa"/>
        <w:tblLook w:val="01E0" w:firstRow="1" w:lastRow="1" w:firstColumn="1" w:lastColumn="1" w:noHBand="0" w:noVBand="0"/>
      </w:tblPr>
      <w:tblGrid>
        <w:gridCol w:w="9904"/>
      </w:tblGrid>
      <w:tr w:rsidR="00F74678" w:rsidRPr="00F74678" w14:paraId="62A9E308" w14:textId="77777777" w:rsidTr="004F084B">
        <w:trPr>
          <w:trHeight w:val="1134"/>
        </w:trPr>
        <w:tc>
          <w:tcPr>
            <w:tcW w:w="9904" w:type="dxa"/>
            <w:shd w:val="clear" w:color="auto" w:fill="auto"/>
          </w:tcPr>
          <w:p w14:paraId="35C54B86" w14:textId="63F5EE82" w:rsidR="004F084B" w:rsidRDefault="005219D9" w:rsidP="00883108">
            <w:pPr>
              <w:pStyle w:val="CertHBWhite"/>
              <w:spacing w:before="120" w:line="360" w:lineRule="atLeast"/>
            </w:pPr>
            <w:r>
              <w:t>5</w:t>
            </w:r>
            <w:r w:rsidR="00147BA8">
              <w:t xml:space="preserve">. </w:t>
            </w:r>
            <w:r>
              <w:t>Assessing risk</w:t>
            </w:r>
          </w:p>
          <w:p w14:paraId="6CEF10F8" w14:textId="77777777" w:rsidR="004F084B" w:rsidRPr="00883108" w:rsidRDefault="004F084B" w:rsidP="00883108">
            <w:pPr>
              <w:pStyle w:val="CertHBWhite"/>
              <w:spacing w:after="120" w:line="360" w:lineRule="atLeast"/>
              <w:rPr>
                <w:sz w:val="48"/>
                <w:szCs w:val="48"/>
              </w:rPr>
            </w:pPr>
            <w:r w:rsidRPr="00883108">
              <w:rPr>
                <w:sz w:val="48"/>
                <w:szCs w:val="48"/>
              </w:rPr>
              <w:t>Alpine and Greater Gippsland landscape</w:t>
            </w:r>
          </w:p>
          <w:p w14:paraId="2A6AEA43" w14:textId="572CCE14" w:rsidR="004F084B" w:rsidRPr="004F084B" w:rsidRDefault="004F084B" w:rsidP="00147BA8">
            <w:pPr>
              <w:pStyle w:val="CertHBWhite"/>
              <w:spacing w:line="400" w:lineRule="atLeast"/>
              <w:rPr>
                <w:sz w:val="44"/>
                <w:szCs w:val="44"/>
              </w:rPr>
            </w:pPr>
            <w:r>
              <w:rPr>
                <w:sz w:val="44"/>
                <w:szCs w:val="44"/>
              </w:rPr>
              <w:t>Information for communities</w:t>
            </w:r>
            <w:r w:rsidR="00A27EF2">
              <w:rPr>
                <w:sz w:val="44"/>
                <w:szCs w:val="44"/>
              </w:rPr>
              <w:t xml:space="preserve"> </w:t>
            </w:r>
          </w:p>
        </w:tc>
      </w:tr>
    </w:tbl>
    <w:p w14:paraId="624E6C8D" w14:textId="77777777" w:rsidR="00AE5C60" w:rsidRDefault="00AE5C60" w:rsidP="00F55CEC">
      <w:pPr>
        <w:pStyle w:val="Quote"/>
        <w:sectPr w:rsidR="00AE5C60" w:rsidSect="009E029F">
          <w:headerReference w:type="default" r:id="rId9"/>
          <w:footerReference w:type="default" r:id="rId10"/>
          <w:headerReference w:type="first" r:id="rId11"/>
          <w:footerReference w:type="first" r:id="rId12"/>
          <w:type w:val="continuous"/>
          <w:pgSz w:w="11907" w:h="16840" w:code="9"/>
          <w:pgMar w:top="1843" w:right="567" w:bottom="851" w:left="1134" w:header="283" w:footer="680" w:gutter="0"/>
          <w:cols w:num="2" w:space="284"/>
          <w:titlePg/>
          <w:docGrid w:linePitch="360"/>
        </w:sectPr>
      </w:pPr>
      <w:bookmarkStart w:id="0" w:name="Here"/>
      <w:bookmarkEnd w:id="0"/>
    </w:p>
    <w:p w14:paraId="0549AE91" w14:textId="37B28AA6" w:rsidR="00910C35" w:rsidRPr="00E83E02" w:rsidRDefault="00910C35" w:rsidP="00910C35">
      <w:pPr>
        <w:pStyle w:val="Quote"/>
        <w:rPr>
          <w:sz w:val="38"/>
          <w:szCs w:val="38"/>
        </w:rPr>
      </w:pPr>
      <w:r w:rsidRPr="00E83E02">
        <w:rPr>
          <w:sz w:val="38"/>
          <w:szCs w:val="38"/>
        </w:rPr>
        <w:lastRenderedPageBreak/>
        <w:t xml:space="preserve">Risk </w:t>
      </w:r>
      <w:r w:rsidR="007E496B" w:rsidRPr="00E83E02">
        <w:rPr>
          <w:sz w:val="38"/>
          <w:szCs w:val="38"/>
        </w:rPr>
        <w:t xml:space="preserve">based planning allows us to </w:t>
      </w:r>
      <w:proofErr w:type="spellStart"/>
      <w:r w:rsidR="007E496B" w:rsidRPr="00E83E02">
        <w:rPr>
          <w:sz w:val="38"/>
          <w:szCs w:val="38"/>
        </w:rPr>
        <w:t>prioritise</w:t>
      </w:r>
      <w:proofErr w:type="spellEnd"/>
      <w:r w:rsidRPr="00E83E02">
        <w:rPr>
          <w:sz w:val="38"/>
          <w:szCs w:val="38"/>
        </w:rPr>
        <w:t xml:space="preserve"> the things we value and </w:t>
      </w:r>
      <w:r w:rsidR="00E87295" w:rsidRPr="00E83E02">
        <w:rPr>
          <w:sz w:val="38"/>
          <w:szCs w:val="38"/>
        </w:rPr>
        <w:t>help</w:t>
      </w:r>
      <w:r w:rsidR="007E496B" w:rsidRPr="00E83E02">
        <w:rPr>
          <w:sz w:val="38"/>
          <w:szCs w:val="38"/>
        </w:rPr>
        <w:t>s</w:t>
      </w:r>
      <w:r w:rsidRPr="00E83E02">
        <w:rPr>
          <w:sz w:val="38"/>
          <w:szCs w:val="38"/>
        </w:rPr>
        <w:t xml:space="preserve"> bushfire managers focus reduction efforts where risk is at its greatest.</w:t>
      </w:r>
    </w:p>
    <w:p w14:paraId="76BAA6D9" w14:textId="37CF93F5" w:rsidR="00910C35" w:rsidRPr="006857E4" w:rsidRDefault="00910C35" w:rsidP="00910C35">
      <w:pPr>
        <w:pStyle w:val="Body"/>
        <w:rPr>
          <w:rFonts w:asciiTheme="minorHAnsi" w:hAnsiTheme="minorHAnsi"/>
          <w:sz w:val="18"/>
          <w:szCs w:val="18"/>
          <w:lang w:eastAsia="en-AU"/>
        </w:rPr>
      </w:pPr>
      <w:r w:rsidRPr="006857E4">
        <w:rPr>
          <w:rFonts w:asciiTheme="minorHAnsi" w:hAnsiTheme="minorHAnsi"/>
        </w:rPr>
        <w:t xml:space="preserve">In Victoria, catastrophic losses to life and property from bushfires over the past decade have emphasised the need for a more strategic approach to managing fire. </w:t>
      </w:r>
    </w:p>
    <w:p w14:paraId="33BCA4EB" w14:textId="77777777" w:rsidR="00E87295" w:rsidRPr="006857E4" w:rsidRDefault="00910C35" w:rsidP="00910C35">
      <w:pPr>
        <w:pStyle w:val="Body"/>
        <w:rPr>
          <w:rFonts w:asciiTheme="minorHAnsi" w:hAnsiTheme="minorHAnsi"/>
        </w:rPr>
      </w:pPr>
      <w:r w:rsidRPr="006857E4">
        <w:rPr>
          <w:rFonts w:asciiTheme="minorHAnsi" w:hAnsiTheme="minorHAnsi"/>
        </w:rPr>
        <w:t xml:space="preserve">The Department of Environment, Land, Water and Planning (DELWP) and Parks Victoria </w:t>
      </w:r>
      <w:r w:rsidR="001C51DD" w:rsidRPr="006857E4">
        <w:rPr>
          <w:rFonts w:asciiTheme="minorHAnsi" w:hAnsiTheme="minorHAnsi"/>
        </w:rPr>
        <w:t xml:space="preserve">(PV) </w:t>
      </w:r>
      <w:r w:rsidRPr="006857E4">
        <w:rPr>
          <w:rFonts w:asciiTheme="minorHAnsi" w:hAnsiTheme="minorHAnsi"/>
        </w:rPr>
        <w:t xml:space="preserve">have developed a </w:t>
      </w:r>
      <w:r w:rsidR="001C51DD" w:rsidRPr="006857E4">
        <w:rPr>
          <w:rFonts w:asciiTheme="minorHAnsi" w:hAnsiTheme="minorHAnsi"/>
        </w:rPr>
        <w:t>process</w:t>
      </w:r>
      <w:r w:rsidRPr="006857E4">
        <w:rPr>
          <w:rFonts w:asciiTheme="minorHAnsi" w:hAnsiTheme="minorHAnsi"/>
        </w:rPr>
        <w:t xml:space="preserve"> that integrates bushfire modelling and analysis to quantify bushfire risk across Victoria. </w:t>
      </w:r>
    </w:p>
    <w:p w14:paraId="719FB92E" w14:textId="670FADAD" w:rsidR="00910C35" w:rsidRPr="006857E4" w:rsidRDefault="001C51DD" w:rsidP="00910C35">
      <w:pPr>
        <w:pStyle w:val="Body"/>
        <w:rPr>
          <w:rFonts w:asciiTheme="minorHAnsi" w:hAnsiTheme="minorHAnsi"/>
        </w:rPr>
      </w:pPr>
      <w:r w:rsidRPr="006857E4">
        <w:rPr>
          <w:rFonts w:asciiTheme="minorHAnsi" w:hAnsiTheme="minorHAnsi"/>
        </w:rPr>
        <w:t>Bushfire modelling</w:t>
      </w:r>
      <w:r w:rsidR="00910C35" w:rsidRPr="006857E4">
        <w:rPr>
          <w:rFonts w:asciiTheme="minorHAnsi" w:hAnsiTheme="minorHAnsi"/>
        </w:rPr>
        <w:t xml:space="preserve"> generate</w:t>
      </w:r>
      <w:r w:rsidRPr="006857E4">
        <w:rPr>
          <w:rFonts w:asciiTheme="minorHAnsi" w:hAnsiTheme="minorHAnsi"/>
        </w:rPr>
        <w:t>s</w:t>
      </w:r>
      <w:r w:rsidR="00910C35" w:rsidRPr="006857E4">
        <w:rPr>
          <w:rFonts w:asciiTheme="minorHAnsi" w:hAnsiTheme="minorHAnsi"/>
        </w:rPr>
        <w:t xml:space="preserve"> profiles of </w:t>
      </w:r>
      <w:proofErr w:type="spellStart"/>
      <w:r w:rsidR="00910C35" w:rsidRPr="006857E4">
        <w:rPr>
          <w:rFonts w:asciiTheme="minorHAnsi" w:hAnsiTheme="minorHAnsi"/>
        </w:rPr>
        <w:t>statewide</w:t>
      </w:r>
      <w:proofErr w:type="spellEnd"/>
      <w:r w:rsidR="00910C35" w:rsidRPr="006857E4">
        <w:rPr>
          <w:rFonts w:asciiTheme="minorHAnsi" w:hAnsiTheme="minorHAnsi"/>
        </w:rPr>
        <w:t xml:space="preserve"> and regional risk as it </w:t>
      </w:r>
      <w:r w:rsidR="00BC3846" w:rsidRPr="006857E4">
        <w:rPr>
          <w:rFonts w:asciiTheme="minorHAnsi" w:hAnsiTheme="minorHAnsi"/>
        </w:rPr>
        <w:t>changes through bushfire events</w:t>
      </w:r>
      <w:r w:rsidR="00910C35" w:rsidRPr="006857E4">
        <w:rPr>
          <w:rFonts w:asciiTheme="minorHAnsi" w:hAnsiTheme="minorHAnsi"/>
        </w:rPr>
        <w:t xml:space="preserve"> and as it is predicted to change as a result of future planned burning on public land. </w:t>
      </w:r>
    </w:p>
    <w:p w14:paraId="17901EB6" w14:textId="0692D4D4" w:rsidR="00910C35" w:rsidRPr="006857E4" w:rsidRDefault="001C51DD" w:rsidP="00910C35">
      <w:pPr>
        <w:pStyle w:val="Body"/>
        <w:rPr>
          <w:rFonts w:asciiTheme="minorHAnsi" w:hAnsiTheme="minorHAnsi"/>
        </w:rPr>
      </w:pPr>
      <w:r w:rsidRPr="006857E4">
        <w:rPr>
          <w:rFonts w:asciiTheme="minorHAnsi" w:hAnsiTheme="minorHAnsi"/>
        </w:rPr>
        <w:t xml:space="preserve">It </w:t>
      </w:r>
      <w:r w:rsidR="00910C35" w:rsidRPr="006857E4">
        <w:rPr>
          <w:rFonts w:asciiTheme="minorHAnsi" w:hAnsiTheme="minorHAnsi"/>
        </w:rPr>
        <w:t xml:space="preserve">also </w:t>
      </w:r>
      <w:r w:rsidRPr="006857E4">
        <w:rPr>
          <w:rFonts w:asciiTheme="minorHAnsi" w:hAnsiTheme="minorHAnsi"/>
        </w:rPr>
        <w:t xml:space="preserve">predicts the </w:t>
      </w:r>
      <w:r w:rsidR="00910C35" w:rsidRPr="006857E4">
        <w:rPr>
          <w:rFonts w:asciiTheme="minorHAnsi" w:hAnsiTheme="minorHAnsi"/>
        </w:rPr>
        <w:t xml:space="preserve">residual risk of bushfire, after </w:t>
      </w:r>
      <w:r w:rsidRPr="006857E4">
        <w:rPr>
          <w:rFonts w:asciiTheme="minorHAnsi" w:hAnsiTheme="minorHAnsi"/>
        </w:rPr>
        <w:t xml:space="preserve">the </w:t>
      </w:r>
      <w:r w:rsidR="00910C35" w:rsidRPr="006857E4">
        <w:rPr>
          <w:rFonts w:asciiTheme="minorHAnsi" w:hAnsiTheme="minorHAnsi"/>
        </w:rPr>
        <w:t>strateg</w:t>
      </w:r>
      <w:r w:rsidRPr="006857E4">
        <w:rPr>
          <w:rFonts w:asciiTheme="minorHAnsi" w:hAnsiTheme="minorHAnsi"/>
        </w:rPr>
        <w:t xml:space="preserve">ies </w:t>
      </w:r>
      <w:r w:rsidR="00910C35" w:rsidRPr="006857E4">
        <w:rPr>
          <w:rFonts w:asciiTheme="minorHAnsi" w:hAnsiTheme="minorHAnsi"/>
        </w:rPr>
        <w:t xml:space="preserve">have been implemented. </w:t>
      </w:r>
    </w:p>
    <w:p w14:paraId="28095C05" w14:textId="50CF404E" w:rsidR="00910C35" w:rsidRPr="00E83E02" w:rsidRDefault="00910C35" w:rsidP="00910C35">
      <w:pPr>
        <w:pStyle w:val="A3HE"/>
        <w:rPr>
          <w:sz w:val="34"/>
          <w:szCs w:val="34"/>
        </w:rPr>
      </w:pPr>
      <w:r w:rsidRPr="00E83E02">
        <w:rPr>
          <w:sz w:val="34"/>
          <w:szCs w:val="34"/>
        </w:rPr>
        <w:t>What are our priorities?</w:t>
      </w:r>
    </w:p>
    <w:p w14:paraId="1E7727F1" w14:textId="77777777" w:rsidR="006857E4" w:rsidRDefault="007C0B19" w:rsidP="007C0B19">
      <w:pPr>
        <w:pStyle w:val="Body"/>
        <w:rPr>
          <w:rFonts w:asciiTheme="minorHAnsi" w:hAnsiTheme="minorHAnsi"/>
        </w:rPr>
      </w:pPr>
      <w:r w:rsidRPr="006857E4">
        <w:rPr>
          <w:rFonts w:asciiTheme="minorHAnsi" w:hAnsiTheme="minorHAnsi"/>
        </w:rPr>
        <w:t>The Code of Practice has two core objectives</w:t>
      </w:r>
      <w:r w:rsidR="006857E4">
        <w:rPr>
          <w:rFonts w:asciiTheme="minorHAnsi" w:hAnsiTheme="minorHAnsi"/>
        </w:rPr>
        <w:t>;</w:t>
      </w:r>
    </w:p>
    <w:p w14:paraId="2F7AF76C" w14:textId="77777777" w:rsidR="006857E4" w:rsidRDefault="007C0B19" w:rsidP="006857E4">
      <w:pPr>
        <w:pStyle w:val="Body"/>
        <w:numPr>
          <w:ilvl w:val="0"/>
          <w:numId w:val="30"/>
        </w:numPr>
        <w:rPr>
          <w:rFonts w:asciiTheme="minorHAnsi" w:hAnsiTheme="minorHAnsi"/>
        </w:rPr>
      </w:pPr>
      <w:r w:rsidRPr="006857E4">
        <w:rPr>
          <w:rFonts w:asciiTheme="minorHAnsi" w:hAnsiTheme="minorHAnsi"/>
        </w:rPr>
        <w:t xml:space="preserve">reducing bushfire risk to life, communities, infrastructure, the economy and the environment, </w:t>
      </w:r>
      <w:r w:rsidR="007E496B" w:rsidRPr="006857E4">
        <w:rPr>
          <w:rFonts w:asciiTheme="minorHAnsi" w:hAnsiTheme="minorHAnsi"/>
        </w:rPr>
        <w:t>and</w:t>
      </w:r>
      <w:r w:rsidRPr="006857E4">
        <w:rPr>
          <w:rFonts w:asciiTheme="minorHAnsi" w:hAnsiTheme="minorHAnsi"/>
        </w:rPr>
        <w:t xml:space="preserve"> </w:t>
      </w:r>
    </w:p>
    <w:p w14:paraId="585986B1" w14:textId="1B72A774" w:rsidR="007C0B19" w:rsidRPr="006857E4" w:rsidRDefault="007C0B19" w:rsidP="006857E4">
      <w:pPr>
        <w:pStyle w:val="Body"/>
        <w:numPr>
          <w:ilvl w:val="0"/>
          <w:numId w:val="30"/>
        </w:numPr>
        <w:rPr>
          <w:rFonts w:asciiTheme="minorHAnsi" w:hAnsiTheme="minorHAnsi"/>
        </w:rPr>
      </w:pPr>
      <w:r w:rsidRPr="006857E4">
        <w:rPr>
          <w:rFonts w:asciiTheme="minorHAnsi" w:hAnsiTheme="minorHAnsi"/>
        </w:rPr>
        <w:t xml:space="preserve">maintaining or improving resilient ecosystems.  Human life takes priority. </w:t>
      </w:r>
    </w:p>
    <w:p w14:paraId="2B60537C" w14:textId="6961647C" w:rsidR="007C0B19" w:rsidRPr="006857E4" w:rsidRDefault="007C0B19" w:rsidP="007C0B19">
      <w:pPr>
        <w:pStyle w:val="Body"/>
        <w:rPr>
          <w:rFonts w:asciiTheme="minorHAnsi" w:hAnsiTheme="minorHAnsi"/>
        </w:rPr>
      </w:pPr>
      <w:r w:rsidRPr="006857E4">
        <w:rPr>
          <w:rFonts w:asciiTheme="minorHAnsi" w:hAnsiTheme="minorHAnsi"/>
        </w:rPr>
        <w:t xml:space="preserve">We collated an extensive range of data on assets across the landscape </w:t>
      </w:r>
      <w:r w:rsidR="007E496B" w:rsidRPr="006857E4">
        <w:rPr>
          <w:rFonts w:asciiTheme="minorHAnsi" w:hAnsiTheme="minorHAnsi"/>
        </w:rPr>
        <w:t>and</w:t>
      </w:r>
      <w:r w:rsidRPr="006857E4">
        <w:rPr>
          <w:rFonts w:asciiTheme="minorHAnsi" w:hAnsiTheme="minorHAnsi"/>
        </w:rPr>
        <w:t xml:space="preserve"> work</w:t>
      </w:r>
      <w:r w:rsidR="007E496B" w:rsidRPr="006857E4">
        <w:rPr>
          <w:rFonts w:asciiTheme="minorHAnsi" w:hAnsiTheme="minorHAnsi"/>
        </w:rPr>
        <w:t>ed</w:t>
      </w:r>
      <w:r w:rsidRPr="006857E4">
        <w:rPr>
          <w:rFonts w:asciiTheme="minorHAnsi" w:hAnsiTheme="minorHAnsi"/>
        </w:rPr>
        <w:t xml:space="preserve"> with stakeholders and community members to categorise and prioritise assets for reducing the risk of bushfire.</w:t>
      </w:r>
    </w:p>
    <w:p w14:paraId="120FD8FF" w14:textId="77777777" w:rsidR="00E87295" w:rsidRPr="006857E4" w:rsidRDefault="00E87295" w:rsidP="00E87295">
      <w:pPr>
        <w:pStyle w:val="Body"/>
        <w:rPr>
          <w:rFonts w:asciiTheme="minorHAnsi" w:hAnsiTheme="minorHAnsi"/>
          <w:sz w:val="18"/>
          <w:szCs w:val="18"/>
          <w:lang w:eastAsia="en-AU"/>
        </w:rPr>
      </w:pPr>
      <w:r w:rsidRPr="006857E4">
        <w:rPr>
          <w:rFonts w:asciiTheme="minorHAnsi" w:hAnsiTheme="minorHAnsi"/>
        </w:rPr>
        <w:t xml:space="preserve">Bushfire impact on human life is not modelled directly. Instead, we model the spread and impact of bushfires on property (built assets). In other words, there is an assumption that the loss of property due to bushfire is correlated with the loss of human life due to bushfire. </w:t>
      </w:r>
    </w:p>
    <w:p w14:paraId="1C04BD57" w14:textId="77777777" w:rsidR="00E83E02" w:rsidRPr="006857E4" w:rsidRDefault="00E83E02" w:rsidP="00E83E02">
      <w:pPr>
        <w:pStyle w:val="Body"/>
        <w:rPr>
          <w:rFonts w:asciiTheme="minorHAnsi" w:hAnsiTheme="minorHAnsi"/>
        </w:rPr>
      </w:pPr>
      <w:r w:rsidRPr="006857E4">
        <w:rPr>
          <w:rFonts w:asciiTheme="minorHAnsi" w:hAnsiTheme="minorHAnsi"/>
        </w:rPr>
        <w:t>Bushfire impact on property is modelled using the 2011 version of the authoritative dataset of Victorian address points (</w:t>
      </w:r>
      <w:proofErr w:type="spellStart"/>
      <w:r w:rsidRPr="006857E4">
        <w:rPr>
          <w:rFonts w:asciiTheme="minorHAnsi" w:hAnsiTheme="minorHAnsi"/>
        </w:rPr>
        <w:t>Vicmap</w:t>
      </w:r>
      <w:proofErr w:type="spellEnd"/>
      <w:r w:rsidRPr="006857E4">
        <w:rPr>
          <w:rFonts w:asciiTheme="minorHAnsi" w:hAnsiTheme="minorHAnsi"/>
        </w:rPr>
        <w:t xml:space="preserve"> Address). </w:t>
      </w:r>
    </w:p>
    <w:p w14:paraId="554D5056" w14:textId="77777777" w:rsidR="00E87295" w:rsidRPr="006857E4" w:rsidRDefault="00E87295" w:rsidP="007C0B19">
      <w:pPr>
        <w:pStyle w:val="Body"/>
        <w:rPr>
          <w:rFonts w:asciiTheme="minorHAnsi" w:hAnsiTheme="minorHAnsi"/>
        </w:rPr>
      </w:pPr>
    </w:p>
    <w:p w14:paraId="6D8A0B0E" w14:textId="577DD879" w:rsidR="00E87295" w:rsidRPr="006857E4" w:rsidRDefault="006857E4" w:rsidP="00910C35">
      <w:pPr>
        <w:pStyle w:val="Body"/>
        <w:rPr>
          <w:rFonts w:asciiTheme="minorHAnsi" w:hAnsiTheme="minorHAnsi"/>
        </w:rPr>
      </w:pPr>
      <w:r w:rsidRPr="006857E4">
        <w:rPr>
          <w:rFonts w:asciiTheme="minorHAnsi" w:hAnsiTheme="minorHAnsi"/>
          <w:noProof/>
          <w:lang w:eastAsia="en-AU"/>
        </w:rPr>
        <w:drawing>
          <wp:anchor distT="0" distB="0" distL="114300" distR="114300" simplePos="0" relativeHeight="251705344" behindDoc="0" locked="0" layoutInCell="1" allowOverlap="1" wp14:anchorId="1C233D40" wp14:editId="11E66F74">
            <wp:simplePos x="0" y="0"/>
            <wp:positionH relativeFrom="column">
              <wp:posOffset>5715</wp:posOffset>
            </wp:positionH>
            <wp:positionV relativeFrom="paragraph">
              <wp:posOffset>34925</wp:posOffset>
            </wp:positionV>
            <wp:extent cx="3014980" cy="22517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oke column.jpg"/>
                    <pic:cNvPicPr/>
                  </pic:nvPicPr>
                  <pic:blipFill>
                    <a:blip r:embed="rId13">
                      <a:extLst>
                        <a:ext uri="{28A0092B-C50C-407E-A947-70E740481C1C}">
                          <a14:useLocalDpi xmlns:a14="http://schemas.microsoft.com/office/drawing/2010/main" val="0"/>
                        </a:ext>
                      </a:extLst>
                    </a:blip>
                    <a:stretch>
                      <a:fillRect/>
                    </a:stretch>
                  </pic:blipFill>
                  <pic:spPr>
                    <a:xfrm>
                      <a:off x="0" y="0"/>
                      <a:ext cx="3014980" cy="2251710"/>
                    </a:xfrm>
                    <a:prstGeom prst="rect">
                      <a:avLst/>
                    </a:prstGeom>
                  </pic:spPr>
                </pic:pic>
              </a:graphicData>
            </a:graphic>
            <wp14:sizeRelH relativeFrom="page">
              <wp14:pctWidth>0</wp14:pctWidth>
            </wp14:sizeRelH>
            <wp14:sizeRelV relativeFrom="page">
              <wp14:pctHeight>0</wp14:pctHeight>
            </wp14:sizeRelV>
          </wp:anchor>
        </w:drawing>
      </w:r>
    </w:p>
    <w:p w14:paraId="49AF8FF6" w14:textId="77777777" w:rsidR="00E87295" w:rsidRPr="006857E4" w:rsidRDefault="00E87295" w:rsidP="00910C35">
      <w:pPr>
        <w:pStyle w:val="Body"/>
        <w:rPr>
          <w:rFonts w:asciiTheme="minorHAnsi" w:hAnsiTheme="minorHAnsi"/>
        </w:rPr>
      </w:pPr>
    </w:p>
    <w:p w14:paraId="15AB9163" w14:textId="77777777" w:rsidR="006857E4" w:rsidRDefault="006857E4" w:rsidP="00580625">
      <w:pPr>
        <w:pStyle w:val="Body"/>
        <w:rPr>
          <w:rStyle w:val="Bold"/>
          <w:rFonts w:asciiTheme="minorHAnsi" w:hAnsiTheme="minorHAnsi"/>
          <w:b w:val="0"/>
          <w:bCs/>
        </w:rPr>
      </w:pPr>
    </w:p>
    <w:p w14:paraId="309B0306" w14:textId="58F7CF56" w:rsidR="00910C35" w:rsidRPr="006857E4" w:rsidRDefault="00910C35" w:rsidP="00580625">
      <w:pPr>
        <w:pStyle w:val="Body"/>
        <w:rPr>
          <w:rFonts w:asciiTheme="minorHAnsi" w:hAnsiTheme="minorHAnsi"/>
          <w:bCs/>
        </w:rPr>
      </w:pPr>
      <w:r w:rsidRPr="006857E4">
        <w:rPr>
          <w:rStyle w:val="Bold"/>
          <w:rFonts w:asciiTheme="minorHAnsi" w:hAnsiTheme="minorHAnsi"/>
          <w:b w:val="0"/>
          <w:bCs/>
        </w:rPr>
        <w:t xml:space="preserve">This means that changes in bushfire risk as a result of increasing housing development since 2011 are not captured accurately. Within the Alpine </w:t>
      </w:r>
      <w:r w:rsidR="00E83E02" w:rsidRPr="006857E4">
        <w:rPr>
          <w:rStyle w:val="Bold"/>
          <w:rFonts w:asciiTheme="minorHAnsi" w:hAnsiTheme="minorHAnsi"/>
          <w:b w:val="0"/>
          <w:bCs/>
        </w:rPr>
        <w:t>and Greater Gippsland landscape</w:t>
      </w:r>
      <w:r w:rsidRPr="006857E4">
        <w:rPr>
          <w:rStyle w:val="Bold"/>
          <w:rFonts w:asciiTheme="minorHAnsi" w:hAnsiTheme="minorHAnsi"/>
          <w:b w:val="0"/>
          <w:bCs/>
        </w:rPr>
        <w:t xml:space="preserve"> this Risk Register also includes some property addresses for long-abandoned towns, such as Grant, north of Dargo.</w:t>
      </w:r>
      <w:r w:rsidR="007E496B" w:rsidRPr="006857E4">
        <w:rPr>
          <w:rStyle w:val="Bold"/>
          <w:rFonts w:asciiTheme="minorHAnsi" w:hAnsiTheme="minorHAnsi"/>
          <w:b w:val="0"/>
          <w:bCs/>
        </w:rPr>
        <w:t xml:space="preserve"> Supplementing information from the datasets with local knowledge allows</w:t>
      </w:r>
      <w:r w:rsidR="00E83E02" w:rsidRPr="006857E4">
        <w:rPr>
          <w:rStyle w:val="Bold"/>
          <w:rFonts w:asciiTheme="minorHAnsi" w:hAnsiTheme="minorHAnsi"/>
          <w:b w:val="0"/>
          <w:bCs/>
        </w:rPr>
        <w:t xml:space="preserve"> us</w:t>
      </w:r>
      <w:r w:rsidR="007E496B" w:rsidRPr="006857E4">
        <w:rPr>
          <w:rStyle w:val="Bold"/>
          <w:rFonts w:asciiTheme="minorHAnsi" w:hAnsiTheme="minorHAnsi"/>
          <w:b w:val="0"/>
          <w:bCs/>
        </w:rPr>
        <w:t xml:space="preserve"> to address inconsistencies arising from these types of anomalies.</w:t>
      </w:r>
    </w:p>
    <w:p w14:paraId="051FB926" w14:textId="77777777" w:rsidR="00E87295" w:rsidRPr="00E83E02" w:rsidRDefault="00E87295" w:rsidP="00E87295">
      <w:pPr>
        <w:pStyle w:val="A3HE"/>
        <w:rPr>
          <w:rStyle w:val="A3HEChar"/>
          <w:sz w:val="34"/>
          <w:szCs w:val="34"/>
        </w:rPr>
      </w:pPr>
      <w:r w:rsidRPr="00E83E02">
        <w:rPr>
          <w:rStyle w:val="A3HEChar"/>
          <w:sz w:val="34"/>
          <w:szCs w:val="34"/>
        </w:rPr>
        <w:t>What data inputs did we use?</w:t>
      </w:r>
    </w:p>
    <w:p w14:paraId="2D0EAA8B" w14:textId="1D8F8D3F" w:rsidR="00E87295" w:rsidRPr="006857E4" w:rsidRDefault="00E87295" w:rsidP="00E87295">
      <w:pPr>
        <w:pStyle w:val="Body"/>
        <w:rPr>
          <w:rFonts w:asciiTheme="minorHAnsi" w:hAnsiTheme="minorHAnsi"/>
        </w:rPr>
      </w:pPr>
      <w:r w:rsidRPr="006857E4">
        <w:rPr>
          <w:rFonts w:asciiTheme="minorHAnsi" w:hAnsiTheme="minorHAnsi"/>
        </w:rPr>
        <w:t>In order to assess risk across the landscape, we had to firstly define and value the assets across the landscape</w:t>
      </w:r>
      <w:r w:rsidR="00112BCC" w:rsidRPr="006857E4">
        <w:rPr>
          <w:rFonts w:asciiTheme="minorHAnsi" w:hAnsiTheme="minorHAnsi"/>
        </w:rPr>
        <w:t>. In</w:t>
      </w:r>
      <w:r w:rsidR="007E496B" w:rsidRPr="006857E4">
        <w:rPr>
          <w:rFonts w:asciiTheme="minorHAnsi" w:hAnsiTheme="minorHAnsi"/>
        </w:rPr>
        <w:t xml:space="preserve"> addition to the physical address points,</w:t>
      </w:r>
      <w:r w:rsidRPr="006857E4">
        <w:rPr>
          <w:rFonts w:asciiTheme="minorHAnsi" w:hAnsiTheme="minorHAnsi"/>
        </w:rPr>
        <w:t xml:space="preserve"> more than 11,200 individual assets and 5 million hectares of landscape assets</w:t>
      </w:r>
      <w:r w:rsidR="00112BCC" w:rsidRPr="006857E4">
        <w:rPr>
          <w:rFonts w:asciiTheme="minorHAnsi" w:hAnsiTheme="minorHAnsi"/>
        </w:rPr>
        <w:t>. Assets data was extracted from a number of sources</w:t>
      </w:r>
      <w:r w:rsidRPr="006857E4">
        <w:rPr>
          <w:rFonts w:asciiTheme="minorHAnsi" w:hAnsiTheme="minorHAnsi"/>
        </w:rPr>
        <w:t xml:space="preserve"> including the Victorian Fire Risk Register, Office of the Emergency Management Commissioner, DELWP, </w:t>
      </w:r>
      <w:r w:rsidR="00E83E02" w:rsidRPr="006857E4">
        <w:rPr>
          <w:rFonts w:asciiTheme="minorHAnsi" w:hAnsiTheme="minorHAnsi"/>
        </w:rPr>
        <w:t xml:space="preserve">Alpine and Greater Gippsland </w:t>
      </w:r>
      <w:r w:rsidRPr="006857E4">
        <w:rPr>
          <w:rFonts w:asciiTheme="minorHAnsi" w:hAnsiTheme="minorHAnsi"/>
        </w:rPr>
        <w:t xml:space="preserve">Environmental Scan, </w:t>
      </w:r>
      <w:proofErr w:type="spellStart"/>
      <w:r w:rsidRPr="006857E4">
        <w:rPr>
          <w:rFonts w:asciiTheme="minorHAnsi" w:hAnsiTheme="minorHAnsi"/>
        </w:rPr>
        <w:t>VicForests</w:t>
      </w:r>
      <w:proofErr w:type="spellEnd"/>
      <w:r w:rsidRPr="006857E4">
        <w:rPr>
          <w:rFonts w:asciiTheme="minorHAnsi" w:hAnsiTheme="minorHAnsi"/>
        </w:rPr>
        <w:t>,</w:t>
      </w:r>
      <w:r w:rsidR="00112BCC" w:rsidRPr="006857E4">
        <w:rPr>
          <w:rFonts w:asciiTheme="minorHAnsi" w:hAnsiTheme="minorHAnsi"/>
        </w:rPr>
        <w:t xml:space="preserve"> and</w:t>
      </w:r>
      <w:r w:rsidRPr="006857E4">
        <w:rPr>
          <w:rFonts w:asciiTheme="minorHAnsi" w:hAnsiTheme="minorHAnsi"/>
        </w:rPr>
        <w:t xml:space="preserve"> Aboriginal Affairs of Victoria.</w:t>
      </w:r>
    </w:p>
    <w:p w14:paraId="26B151C4" w14:textId="2A21FF65" w:rsidR="00E87295" w:rsidRPr="006857E4" w:rsidRDefault="00112BCC" w:rsidP="00E87295">
      <w:pPr>
        <w:pStyle w:val="Body"/>
        <w:rPr>
          <w:rFonts w:asciiTheme="minorHAnsi" w:hAnsiTheme="minorHAnsi"/>
        </w:rPr>
      </w:pPr>
      <w:r w:rsidRPr="006857E4">
        <w:rPr>
          <w:rFonts w:asciiTheme="minorHAnsi" w:hAnsiTheme="minorHAnsi"/>
        </w:rPr>
        <w:t>The assets were categorised according to the PIPE$S framework (People, Infrastructure, Public Administration, Environment, Economy and Social/Cultural) and t</w:t>
      </w:r>
      <w:r w:rsidR="00E87295" w:rsidRPr="006857E4">
        <w:rPr>
          <w:rFonts w:asciiTheme="minorHAnsi" w:hAnsiTheme="minorHAnsi"/>
        </w:rPr>
        <w:t xml:space="preserve">he Internal Working Group and Landscape Reference Group used these asset databases, to assign priorities to asset types. (For more information, see factsheet </w:t>
      </w:r>
      <w:r w:rsidR="00E87295" w:rsidRPr="006857E4">
        <w:rPr>
          <w:rFonts w:asciiTheme="minorHAnsi" w:hAnsiTheme="minorHAnsi"/>
          <w:b/>
          <w:i/>
        </w:rPr>
        <w:t>Community Values and Assets.</w:t>
      </w:r>
      <w:r w:rsidR="00E87295" w:rsidRPr="006857E4">
        <w:rPr>
          <w:rFonts w:asciiTheme="minorHAnsi" w:hAnsiTheme="minorHAnsi"/>
        </w:rPr>
        <w:t>)</w:t>
      </w:r>
    </w:p>
    <w:p w14:paraId="7BB4BB42" w14:textId="7427FDDF" w:rsidR="00E87295" w:rsidRDefault="00E87295">
      <w:pPr>
        <w:rPr>
          <w:rFonts w:asciiTheme="minorHAnsi" w:hAnsiTheme="minorHAnsi" w:cstheme="minorHAnsi"/>
          <w:color w:val="31849B" w:themeColor="accent5" w:themeShade="BF"/>
          <w:sz w:val="36"/>
        </w:rPr>
      </w:pPr>
    </w:p>
    <w:p w14:paraId="5122705E" w14:textId="77777777" w:rsidR="00910C35" w:rsidRDefault="00910C35" w:rsidP="00910C35">
      <w:pPr>
        <w:pStyle w:val="A3HE"/>
        <w:rPr>
          <w:rFonts w:eastAsia="Calibri"/>
        </w:rPr>
        <w:sectPr w:rsidR="00910C35" w:rsidSect="00910C35">
          <w:type w:val="continuous"/>
          <w:pgSz w:w="11907" w:h="16840" w:code="9"/>
          <w:pgMar w:top="1843" w:right="567" w:bottom="851" w:left="1134" w:header="284" w:footer="1020" w:gutter="0"/>
          <w:cols w:num="2" w:space="709"/>
          <w:titlePg/>
          <w:docGrid w:linePitch="360"/>
        </w:sectPr>
      </w:pPr>
    </w:p>
    <w:p w14:paraId="74BBF028" w14:textId="78C393A9" w:rsidR="00910C35" w:rsidRPr="00E83E02" w:rsidRDefault="00910C35" w:rsidP="00910C35">
      <w:pPr>
        <w:pStyle w:val="A3HE"/>
        <w:rPr>
          <w:rFonts w:eastAsia="Calibri"/>
          <w:sz w:val="34"/>
          <w:szCs w:val="34"/>
        </w:rPr>
      </w:pPr>
      <w:r w:rsidRPr="00E83E02">
        <w:rPr>
          <w:rFonts w:eastAsia="Calibri"/>
          <w:sz w:val="34"/>
          <w:szCs w:val="34"/>
        </w:rPr>
        <w:lastRenderedPageBreak/>
        <w:t>How did we assess risk?</w:t>
      </w:r>
    </w:p>
    <w:p w14:paraId="155A38BF" w14:textId="700C28B7" w:rsidR="00076491" w:rsidRPr="006857E4" w:rsidRDefault="00910C35" w:rsidP="00910C35">
      <w:pPr>
        <w:pStyle w:val="Body"/>
        <w:rPr>
          <w:rFonts w:asciiTheme="minorHAnsi" w:hAnsiTheme="minorHAnsi"/>
        </w:rPr>
      </w:pPr>
      <w:r w:rsidRPr="006857E4">
        <w:rPr>
          <w:rFonts w:asciiTheme="minorHAnsi" w:hAnsiTheme="minorHAnsi"/>
        </w:rPr>
        <w:t xml:space="preserve">A full understanding of bushfire risk requires consideration of both the </w:t>
      </w:r>
      <w:r w:rsidRPr="006857E4">
        <w:rPr>
          <w:rStyle w:val="Bold"/>
          <w:rFonts w:asciiTheme="minorHAnsi" w:hAnsiTheme="minorHAnsi"/>
          <w:bCs/>
        </w:rPr>
        <w:t>likelihood</w:t>
      </w:r>
      <w:r w:rsidRPr="006857E4">
        <w:rPr>
          <w:rFonts w:asciiTheme="minorHAnsi" w:hAnsiTheme="minorHAnsi"/>
        </w:rPr>
        <w:t xml:space="preserve"> and </w:t>
      </w:r>
      <w:r w:rsidRPr="006857E4">
        <w:rPr>
          <w:rStyle w:val="Bold"/>
          <w:rFonts w:asciiTheme="minorHAnsi" w:hAnsiTheme="minorHAnsi"/>
          <w:bCs/>
        </w:rPr>
        <w:t>consequence</w:t>
      </w:r>
      <w:r w:rsidRPr="006857E4">
        <w:rPr>
          <w:rFonts w:asciiTheme="minorHAnsi" w:hAnsiTheme="minorHAnsi"/>
        </w:rPr>
        <w:t xml:space="preserve"> of bushfire impacts on human life, property and other</w:t>
      </w:r>
      <w:r w:rsidR="006A27CC" w:rsidRPr="006857E4">
        <w:rPr>
          <w:rFonts w:asciiTheme="minorHAnsi" w:hAnsiTheme="minorHAnsi"/>
        </w:rPr>
        <w:t xml:space="preserve"> values</w:t>
      </w:r>
      <w:r w:rsidRPr="006857E4">
        <w:rPr>
          <w:rFonts w:asciiTheme="minorHAnsi" w:hAnsiTheme="minorHAnsi"/>
        </w:rPr>
        <w:t xml:space="preserve">. </w:t>
      </w:r>
    </w:p>
    <w:p w14:paraId="36E7FDA2" w14:textId="367D060E" w:rsidR="00910C35" w:rsidRPr="006857E4" w:rsidRDefault="00910C35" w:rsidP="00910C35">
      <w:pPr>
        <w:pStyle w:val="Body"/>
        <w:rPr>
          <w:rFonts w:asciiTheme="minorHAnsi" w:eastAsia="Calibri" w:hAnsiTheme="minorHAnsi"/>
        </w:rPr>
      </w:pPr>
      <w:r w:rsidRPr="006857E4">
        <w:rPr>
          <w:rFonts w:asciiTheme="minorHAnsi" w:eastAsia="Calibri" w:hAnsiTheme="minorHAnsi"/>
        </w:rPr>
        <w:t xml:space="preserve">The </w:t>
      </w:r>
      <w:r w:rsidR="006A27CC" w:rsidRPr="006857E4">
        <w:rPr>
          <w:rFonts w:asciiTheme="minorHAnsi" w:eastAsia="Calibri" w:hAnsiTheme="minorHAnsi"/>
        </w:rPr>
        <w:t>r</w:t>
      </w:r>
      <w:r w:rsidRPr="006857E4">
        <w:rPr>
          <w:rFonts w:asciiTheme="minorHAnsi" w:eastAsia="Calibri" w:hAnsiTheme="minorHAnsi"/>
        </w:rPr>
        <w:t xml:space="preserve">isk </w:t>
      </w:r>
      <w:r w:rsidR="006A27CC" w:rsidRPr="006857E4">
        <w:rPr>
          <w:rFonts w:asciiTheme="minorHAnsi" w:eastAsia="Calibri" w:hAnsiTheme="minorHAnsi"/>
        </w:rPr>
        <w:t>m</w:t>
      </w:r>
      <w:r w:rsidRPr="006857E4">
        <w:rPr>
          <w:rFonts w:asciiTheme="minorHAnsi" w:eastAsia="Calibri" w:hAnsiTheme="minorHAnsi"/>
        </w:rPr>
        <w:t>atrix</w:t>
      </w:r>
      <w:r w:rsidR="006A27CC" w:rsidRPr="006857E4">
        <w:rPr>
          <w:rFonts w:asciiTheme="minorHAnsi" w:eastAsia="Calibri" w:hAnsiTheme="minorHAnsi"/>
        </w:rPr>
        <w:t xml:space="preserve"> (</w:t>
      </w:r>
      <w:r w:rsidR="00E83E02" w:rsidRPr="006857E4">
        <w:rPr>
          <w:rFonts w:asciiTheme="minorHAnsi" w:eastAsia="Calibri" w:hAnsiTheme="minorHAnsi"/>
        </w:rPr>
        <w:t>above</w:t>
      </w:r>
      <w:r w:rsidR="006A27CC" w:rsidRPr="006857E4">
        <w:rPr>
          <w:rFonts w:asciiTheme="minorHAnsi" w:eastAsia="Calibri" w:hAnsiTheme="minorHAnsi"/>
        </w:rPr>
        <w:t>)</w:t>
      </w:r>
      <w:r w:rsidRPr="006857E4">
        <w:rPr>
          <w:rFonts w:asciiTheme="minorHAnsi" w:eastAsia="Calibri" w:hAnsiTheme="minorHAnsi"/>
        </w:rPr>
        <w:t xml:space="preserve"> illustrates the risk ratings or levels of risk (extreme, high, moderate and low) based on the </w:t>
      </w:r>
      <w:r w:rsidR="006A27CC" w:rsidRPr="006857E4">
        <w:rPr>
          <w:rFonts w:asciiTheme="minorHAnsi" w:eastAsia="Calibri" w:hAnsiTheme="minorHAnsi"/>
          <w:b/>
        </w:rPr>
        <w:t>consequence</w:t>
      </w:r>
      <w:r w:rsidR="005477A6" w:rsidRPr="006857E4">
        <w:rPr>
          <w:rFonts w:asciiTheme="minorHAnsi" w:eastAsia="Calibri" w:hAnsiTheme="minorHAnsi"/>
          <w:b/>
        </w:rPr>
        <w:t xml:space="preserve"> </w:t>
      </w:r>
      <w:r w:rsidR="005477A6" w:rsidRPr="006857E4">
        <w:rPr>
          <w:rFonts w:asciiTheme="minorHAnsi" w:eastAsia="Calibri" w:hAnsiTheme="minorHAnsi"/>
        </w:rPr>
        <w:t>(level)</w:t>
      </w:r>
      <w:r w:rsidR="006A27CC" w:rsidRPr="006857E4">
        <w:rPr>
          <w:rFonts w:asciiTheme="minorHAnsi" w:eastAsia="Calibri" w:hAnsiTheme="minorHAnsi"/>
          <w:b/>
        </w:rPr>
        <w:t xml:space="preserve"> </w:t>
      </w:r>
      <w:r w:rsidRPr="006857E4">
        <w:rPr>
          <w:rFonts w:asciiTheme="minorHAnsi" w:eastAsia="Calibri" w:hAnsiTheme="minorHAnsi"/>
        </w:rPr>
        <w:t xml:space="preserve">of damage to assets and the </w:t>
      </w:r>
      <w:r w:rsidRPr="006857E4">
        <w:rPr>
          <w:rFonts w:asciiTheme="minorHAnsi" w:eastAsia="Calibri" w:hAnsiTheme="minorHAnsi"/>
          <w:b/>
        </w:rPr>
        <w:t>likelihood</w:t>
      </w:r>
      <w:r w:rsidRPr="006857E4">
        <w:rPr>
          <w:rFonts w:asciiTheme="minorHAnsi" w:eastAsia="Calibri" w:hAnsiTheme="minorHAnsi"/>
        </w:rPr>
        <w:t xml:space="preserve"> of that level of damage occurring. </w:t>
      </w:r>
      <w:r w:rsidR="006A27CC" w:rsidRPr="006857E4">
        <w:rPr>
          <w:rFonts w:asciiTheme="minorHAnsi" w:eastAsia="Calibri" w:hAnsiTheme="minorHAnsi"/>
        </w:rPr>
        <w:t>Understanding</w:t>
      </w:r>
      <w:r w:rsidRPr="006857E4">
        <w:rPr>
          <w:rFonts w:asciiTheme="minorHAnsi" w:eastAsia="Calibri" w:hAnsiTheme="minorHAnsi"/>
        </w:rPr>
        <w:t xml:space="preserve"> the </w:t>
      </w:r>
      <w:r w:rsidR="006A27CC" w:rsidRPr="006857E4">
        <w:rPr>
          <w:rFonts w:asciiTheme="minorHAnsi" w:eastAsia="Calibri" w:hAnsiTheme="minorHAnsi"/>
        </w:rPr>
        <w:t>risk profiles</w:t>
      </w:r>
      <w:r w:rsidRPr="006857E4">
        <w:rPr>
          <w:rFonts w:asciiTheme="minorHAnsi" w:eastAsia="Calibri" w:hAnsiTheme="minorHAnsi"/>
        </w:rPr>
        <w:t xml:space="preserve"> supports bushfire managers in </w:t>
      </w:r>
      <w:r w:rsidR="006A27CC" w:rsidRPr="006857E4">
        <w:rPr>
          <w:rFonts w:asciiTheme="minorHAnsi" w:eastAsia="Calibri" w:hAnsiTheme="minorHAnsi"/>
        </w:rPr>
        <w:t>deciding</w:t>
      </w:r>
      <w:r w:rsidRPr="006857E4">
        <w:rPr>
          <w:rFonts w:asciiTheme="minorHAnsi" w:eastAsia="Calibri" w:hAnsiTheme="minorHAnsi"/>
        </w:rPr>
        <w:t xml:space="preserve"> the most effective options for their risk reduction efforts.  </w:t>
      </w:r>
    </w:p>
    <w:p w14:paraId="7CFA0351" w14:textId="2912162B" w:rsidR="00910C35" w:rsidRDefault="00E83E02" w:rsidP="009B486C">
      <w:pPr>
        <w:pStyle w:val="Body"/>
        <w:spacing w:after="0"/>
        <w:rPr>
          <w:rFonts w:eastAsia="Calibri"/>
        </w:rPr>
      </w:pPr>
      <w:r w:rsidRPr="006857E4">
        <w:rPr>
          <w:rFonts w:asciiTheme="minorHAnsi" w:hAnsiTheme="minorHAnsi"/>
          <w:noProof/>
          <w:lang w:eastAsia="en-AU"/>
        </w:rPr>
        <mc:AlternateContent>
          <mc:Choice Requires="wps">
            <w:drawing>
              <wp:anchor distT="0" distB="0" distL="114300" distR="114300" simplePos="0" relativeHeight="251689984" behindDoc="0" locked="0" layoutInCell="1" allowOverlap="1" wp14:anchorId="35E9445E" wp14:editId="50F08E55">
                <wp:simplePos x="0" y="0"/>
                <wp:positionH relativeFrom="column">
                  <wp:posOffset>-25400</wp:posOffset>
                </wp:positionH>
                <wp:positionV relativeFrom="paragraph">
                  <wp:posOffset>1179195</wp:posOffset>
                </wp:positionV>
                <wp:extent cx="306705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a:effectLst/>
                      </wps:spPr>
                      <wps:txbx>
                        <w:txbxContent>
                          <w:p w14:paraId="53A2D6AA" w14:textId="07167D63" w:rsidR="00E83E02" w:rsidRPr="00E83E02" w:rsidRDefault="00E83E02" w:rsidP="00E83E02">
                            <w:pPr>
                              <w:pStyle w:val="Caption0"/>
                              <w:rPr>
                                <w:rFonts w:ascii="Arial" w:hAnsi="Arial" w:cs="Arial"/>
                                <w:noProof/>
                                <w:color w:val="auto"/>
                                <w:sz w:val="20"/>
                                <w:szCs w:val="24"/>
                              </w:rPr>
                            </w:pPr>
                            <w:r w:rsidRPr="00E83E02">
                              <w:rPr>
                                <w:color w:val="auto"/>
                              </w:rPr>
                              <w:t xml:space="preserve">Figure </w:t>
                            </w:r>
                            <w:r w:rsidRPr="00E83E02">
                              <w:rPr>
                                <w:color w:val="auto"/>
                              </w:rPr>
                              <w:fldChar w:fldCharType="begin"/>
                            </w:r>
                            <w:r w:rsidRPr="00E83E02">
                              <w:rPr>
                                <w:color w:val="auto"/>
                              </w:rPr>
                              <w:instrText xml:space="preserve"> SEQ Figure \* ARABIC </w:instrText>
                            </w:r>
                            <w:r w:rsidRPr="00E83E02">
                              <w:rPr>
                                <w:color w:val="auto"/>
                              </w:rPr>
                              <w:fldChar w:fldCharType="separate"/>
                            </w:r>
                            <w:r w:rsidR="00C339E3">
                              <w:rPr>
                                <w:noProof/>
                                <w:color w:val="auto"/>
                              </w:rPr>
                              <w:t>1</w:t>
                            </w:r>
                            <w:r w:rsidRPr="00E83E02">
                              <w:rPr>
                                <w:color w:val="auto"/>
                              </w:rPr>
                              <w:fldChar w:fldCharType="end"/>
                            </w:r>
                            <w:r w:rsidRPr="00E83E02">
                              <w:rPr>
                                <w:color w:val="auto"/>
                              </w:rPr>
                              <w:t xml:space="preserve"> The Risk 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pt;margin-top:92.85pt;width:241.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" stroked="f">
                <v:textbox style="mso-fit-shape-to-text:t" inset="0,0,0,0">
                  <w:txbxContent>
                    <w:p w14:paraId="53A2D6AA" w14:textId="07167D63" w:rsidR="00E83E02" w:rsidRPr="00E83E02" w:rsidRDefault="00E83E02" w:rsidP="00E83E02">
                      <w:pPr>
                        <w:pStyle w:val="Caption0"/>
                        <w:rPr>
                          <w:rFonts w:ascii="Arial" w:hAnsi="Arial" w:cs="Arial"/>
                          <w:noProof/>
                          <w:color w:val="auto"/>
                          <w:sz w:val="20"/>
                          <w:szCs w:val="24"/>
                        </w:rPr>
                      </w:pPr>
                      <w:r w:rsidRPr="00E83E02">
                        <w:rPr>
                          <w:color w:val="auto"/>
                        </w:rPr>
                        <w:t xml:space="preserve">Figure </w:t>
                      </w:r>
                      <w:r w:rsidRPr="00E83E02">
                        <w:rPr>
                          <w:color w:val="auto"/>
                        </w:rPr>
                        <w:fldChar w:fldCharType="begin"/>
                      </w:r>
                      <w:r w:rsidRPr="00E83E02">
                        <w:rPr>
                          <w:color w:val="auto"/>
                        </w:rPr>
                        <w:instrText xml:space="preserve"> SEQ Figure \* ARABIC </w:instrText>
                      </w:r>
                      <w:r w:rsidRPr="00E83E02">
                        <w:rPr>
                          <w:color w:val="auto"/>
                        </w:rPr>
                        <w:fldChar w:fldCharType="separate"/>
                      </w:r>
                      <w:r w:rsidR="00C339E3">
                        <w:rPr>
                          <w:noProof/>
                          <w:color w:val="auto"/>
                        </w:rPr>
                        <w:t>1</w:t>
                      </w:r>
                      <w:r w:rsidRPr="00E83E02">
                        <w:rPr>
                          <w:color w:val="auto"/>
                        </w:rPr>
                        <w:fldChar w:fldCharType="end"/>
                      </w:r>
                      <w:r w:rsidRPr="00E83E02">
                        <w:rPr>
                          <w:color w:val="auto"/>
                        </w:rPr>
                        <w:t xml:space="preserve"> The Risk Matrix</w:t>
                      </w:r>
                    </w:p>
                  </w:txbxContent>
                </v:textbox>
                <w10:wrap type="square"/>
              </v:shape>
            </w:pict>
          </mc:Fallback>
        </mc:AlternateContent>
      </w:r>
      <w:r w:rsidRPr="006857E4">
        <w:rPr>
          <w:rFonts w:asciiTheme="minorHAnsi" w:hAnsiTheme="minorHAnsi"/>
          <w:noProof/>
          <w:lang w:eastAsia="en-AU"/>
        </w:rPr>
        <w:drawing>
          <wp:anchor distT="0" distB="0" distL="114300" distR="114300" simplePos="0" relativeHeight="251666432" behindDoc="0" locked="0" layoutInCell="1" allowOverlap="1" wp14:anchorId="5D1714F1" wp14:editId="3F2EE628">
            <wp:simplePos x="0" y="0"/>
            <wp:positionH relativeFrom="margin">
              <wp:posOffset>-25400</wp:posOffset>
            </wp:positionH>
            <wp:positionV relativeFrom="paragraph">
              <wp:posOffset>-1062355</wp:posOffset>
            </wp:positionV>
            <wp:extent cx="3067050" cy="21844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sk tab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7050" cy="2184400"/>
                    </a:xfrm>
                    <a:prstGeom prst="rect">
                      <a:avLst/>
                    </a:prstGeom>
                  </pic:spPr>
                </pic:pic>
              </a:graphicData>
            </a:graphic>
            <wp14:sizeRelH relativeFrom="margin">
              <wp14:pctWidth>0</wp14:pctWidth>
            </wp14:sizeRelH>
            <wp14:sizeRelV relativeFrom="margin">
              <wp14:pctHeight>0</wp14:pctHeight>
            </wp14:sizeRelV>
          </wp:anchor>
        </w:drawing>
      </w:r>
      <w:r w:rsidR="00910C35" w:rsidRPr="006857E4">
        <w:rPr>
          <w:rFonts w:asciiTheme="minorHAnsi" w:eastAsia="Calibri" w:hAnsiTheme="minorHAnsi"/>
        </w:rPr>
        <w:t>From the matrix, note that the</w:t>
      </w:r>
      <w:r w:rsidR="001C25BC" w:rsidRPr="006857E4">
        <w:rPr>
          <w:rFonts w:asciiTheme="minorHAnsi" w:eastAsia="Calibri" w:hAnsiTheme="minorHAnsi"/>
        </w:rPr>
        <w:t xml:space="preserve"> events that occur frequently but only impact on a ‘regional’ scale are considered to have the same</w:t>
      </w:r>
      <w:r w:rsidR="00910C35" w:rsidRPr="006857E4">
        <w:rPr>
          <w:rFonts w:asciiTheme="minorHAnsi" w:eastAsia="Calibri" w:hAnsiTheme="minorHAnsi"/>
        </w:rPr>
        <w:t xml:space="preserve"> risk </w:t>
      </w:r>
      <w:r w:rsidR="001C25BC" w:rsidRPr="006857E4">
        <w:rPr>
          <w:rFonts w:asciiTheme="minorHAnsi" w:eastAsia="Calibri" w:hAnsiTheme="minorHAnsi"/>
        </w:rPr>
        <w:t>level</w:t>
      </w:r>
      <w:r w:rsidR="00910C35" w:rsidRPr="006857E4">
        <w:rPr>
          <w:rFonts w:asciiTheme="minorHAnsi" w:eastAsia="Calibri" w:hAnsiTheme="minorHAnsi"/>
        </w:rPr>
        <w:t xml:space="preserve"> </w:t>
      </w:r>
      <w:r w:rsidR="001C25BC" w:rsidRPr="006857E4">
        <w:rPr>
          <w:rFonts w:asciiTheme="minorHAnsi" w:eastAsia="Calibri" w:hAnsiTheme="minorHAnsi"/>
        </w:rPr>
        <w:t>as events that occur infrequently but with catastrophic consequences.</w:t>
      </w:r>
      <w:r w:rsidR="001C25BC">
        <w:rPr>
          <w:rFonts w:eastAsia="Calibri"/>
        </w:rPr>
        <w:t xml:space="preserve"> </w:t>
      </w:r>
      <w:r w:rsidR="005477A6">
        <w:rPr>
          <w:rFonts w:eastAsia="Calibri"/>
        </w:rPr>
        <w:t xml:space="preserve">Similarly a frequently </w:t>
      </w:r>
      <w:r w:rsidR="005477A6">
        <w:rPr>
          <w:rFonts w:eastAsia="Calibri"/>
        </w:rPr>
        <w:lastRenderedPageBreak/>
        <w:t>occurring event that only causes lo</w:t>
      </w:r>
      <w:r>
        <w:rPr>
          <w:rFonts w:eastAsia="Calibri"/>
        </w:rPr>
        <w:t>w</w:t>
      </w:r>
      <w:r w:rsidR="005477A6">
        <w:rPr>
          <w:rFonts w:eastAsia="Calibri"/>
        </w:rPr>
        <w:t xml:space="preserve"> levels of damage </w:t>
      </w:r>
      <w:r w:rsidR="005477A6" w:rsidRPr="006857E4">
        <w:rPr>
          <w:rFonts w:asciiTheme="minorHAnsi" w:eastAsia="Calibri" w:hAnsiTheme="minorHAnsi"/>
        </w:rPr>
        <w:t>can be just as important as a rare event that has State or National level significance.</w:t>
      </w:r>
    </w:p>
    <w:p w14:paraId="09E5AA60" w14:textId="77777777" w:rsidR="00076491" w:rsidRDefault="00076491" w:rsidP="009B486C">
      <w:pPr>
        <w:pStyle w:val="Body"/>
        <w:spacing w:after="0"/>
        <w:rPr>
          <w:rFonts w:eastAsia="Calibri"/>
          <w:b/>
        </w:rPr>
      </w:pPr>
    </w:p>
    <w:p w14:paraId="1B30CF9C" w14:textId="1C8597B6" w:rsidR="002476AD" w:rsidRPr="006857E4" w:rsidRDefault="002476AD" w:rsidP="009B486C">
      <w:pPr>
        <w:pStyle w:val="A3HE"/>
        <w:spacing w:after="0"/>
        <w:rPr>
          <w:rFonts w:eastAsia="Calibri"/>
          <w:sz w:val="34"/>
          <w:szCs w:val="34"/>
        </w:rPr>
      </w:pPr>
      <w:r w:rsidRPr="006857E4">
        <w:rPr>
          <w:rFonts w:eastAsia="Calibri"/>
          <w:sz w:val="34"/>
          <w:szCs w:val="34"/>
        </w:rPr>
        <w:t>Consequence</w:t>
      </w:r>
      <w:r w:rsidR="00ED7AEA" w:rsidRPr="006857E4">
        <w:rPr>
          <w:rFonts w:eastAsia="Calibri"/>
          <w:sz w:val="34"/>
          <w:szCs w:val="34"/>
        </w:rPr>
        <w:t xml:space="preserve"> levels</w:t>
      </w:r>
    </w:p>
    <w:p w14:paraId="4FFFE433" w14:textId="3A994580" w:rsidR="00076491" w:rsidRPr="006857E4" w:rsidRDefault="00910C35" w:rsidP="00910C35">
      <w:pPr>
        <w:pStyle w:val="Body"/>
        <w:rPr>
          <w:rFonts w:asciiTheme="minorHAnsi" w:hAnsiTheme="minorHAnsi"/>
        </w:rPr>
      </w:pPr>
      <w:r w:rsidRPr="006857E4">
        <w:rPr>
          <w:rFonts w:asciiTheme="minorHAnsi" w:eastAsia="Calibri" w:hAnsiTheme="minorHAnsi"/>
        </w:rPr>
        <w:t xml:space="preserve">We worked with the Internal Working Group to </w:t>
      </w:r>
      <w:r w:rsidRPr="006857E4">
        <w:rPr>
          <w:rFonts w:asciiTheme="minorHAnsi" w:hAnsiTheme="minorHAnsi"/>
        </w:rPr>
        <w:t xml:space="preserve">determine </w:t>
      </w:r>
      <w:r w:rsidR="00076491" w:rsidRPr="006857E4">
        <w:rPr>
          <w:rFonts w:asciiTheme="minorHAnsi" w:hAnsiTheme="minorHAnsi"/>
        </w:rPr>
        <w:t>the</w:t>
      </w:r>
      <w:r w:rsidRPr="006857E4">
        <w:rPr>
          <w:rFonts w:asciiTheme="minorHAnsi" w:hAnsiTheme="minorHAnsi"/>
        </w:rPr>
        <w:t xml:space="preserve"> level of damage to our priority assets for those consequences to be considered</w:t>
      </w:r>
      <w:r w:rsidR="00076491" w:rsidRPr="006857E4">
        <w:rPr>
          <w:rFonts w:asciiTheme="minorHAnsi" w:hAnsiTheme="minorHAnsi"/>
        </w:rPr>
        <w:t>:</w:t>
      </w:r>
    </w:p>
    <w:p w14:paraId="424666CE" w14:textId="77777777" w:rsidR="00076491" w:rsidRPr="006857E4" w:rsidRDefault="00076491" w:rsidP="00076491">
      <w:pPr>
        <w:pStyle w:val="Body"/>
        <w:numPr>
          <w:ilvl w:val="0"/>
          <w:numId w:val="29"/>
        </w:numPr>
        <w:rPr>
          <w:rFonts w:asciiTheme="minorHAnsi" w:hAnsiTheme="minorHAnsi"/>
        </w:rPr>
      </w:pPr>
      <w:r w:rsidRPr="006857E4">
        <w:rPr>
          <w:rFonts w:asciiTheme="minorHAnsi" w:hAnsiTheme="minorHAnsi"/>
          <w:b/>
        </w:rPr>
        <w:t xml:space="preserve">Important </w:t>
      </w:r>
      <w:r w:rsidRPr="006857E4">
        <w:rPr>
          <w:rFonts w:asciiTheme="minorHAnsi" w:hAnsiTheme="minorHAnsi"/>
        </w:rPr>
        <w:t>(</w:t>
      </w:r>
      <w:r w:rsidR="00910C35" w:rsidRPr="006857E4">
        <w:rPr>
          <w:rFonts w:asciiTheme="minorHAnsi" w:hAnsiTheme="minorHAnsi"/>
        </w:rPr>
        <w:t>municipal</w:t>
      </w:r>
      <w:r w:rsidRPr="006857E4">
        <w:rPr>
          <w:rFonts w:asciiTheme="minorHAnsi" w:hAnsiTheme="minorHAnsi"/>
        </w:rPr>
        <w:t>)</w:t>
      </w:r>
    </w:p>
    <w:p w14:paraId="1639F203" w14:textId="77777777" w:rsidR="00076491" w:rsidRPr="006857E4" w:rsidRDefault="00076491" w:rsidP="00076491">
      <w:pPr>
        <w:pStyle w:val="Body"/>
        <w:numPr>
          <w:ilvl w:val="0"/>
          <w:numId w:val="29"/>
        </w:numPr>
        <w:rPr>
          <w:rFonts w:asciiTheme="minorHAnsi" w:hAnsiTheme="minorHAnsi"/>
        </w:rPr>
      </w:pPr>
      <w:r w:rsidRPr="006857E4">
        <w:rPr>
          <w:rFonts w:asciiTheme="minorHAnsi" w:hAnsiTheme="minorHAnsi"/>
          <w:b/>
        </w:rPr>
        <w:t xml:space="preserve">Serious </w:t>
      </w:r>
      <w:r w:rsidRPr="006857E4">
        <w:rPr>
          <w:rFonts w:asciiTheme="minorHAnsi" w:hAnsiTheme="minorHAnsi"/>
        </w:rPr>
        <w:t>(regional)</w:t>
      </w:r>
    </w:p>
    <w:p w14:paraId="2B857E8C" w14:textId="77777777" w:rsidR="00076491" w:rsidRPr="006857E4" w:rsidRDefault="00076491" w:rsidP="00076491">
      <w:pPr>
        <w:pStyle w:val="Body"/>
        <w:numPr>
          <w:ilvl w:val="0"/>
          <w:numId w:val="29"/>
        </w:numPr>
        <w:rPr>
          <w:rFonts w:asciiTheme="minorHAnsi" w:hAnsiTheme="minorHAnsi"/>
        </w:rPr>
      </w:pPr>
      <w:r w:rsidRPr="006857E4">
        <w:rPr>
          <w:rFonts w:asciiTheme="minorHAnsi" w:hAnsiTheme="minorHAnsi"/>
          <w:b/>
        </w:rPr>
        <w:t xml:space="preserve">Major </w:t>
      </w:r>
      <w:r w:rsidRPr="006857E4">
        <w:rPr>
          <w:rFonts w:asciiTheme="minorHAnsi" w:hAnsiTheme="minorHAnsi"/>
        </w:rPr>
        <w:t>(state)</w:t>
      </w:r>
    </w:p>
    <w:p w14:paraId="1E5E47F8" w14:textId="3B6C6466" w:rsidR="00910C35" w:rsidRPr="006857E4" w:rsidRDefault="00076491" w:rsidP="009B486C">
      <w:pPr>
        <w:pStyle w:val="Body"/>
        <w:numPr>
          <w:ilvl w:val="0"/>
          <w:numId w:val="29"/>
        </w:numPr>
        <w:spacing w:after="0"/>
        <w:rPr>
          <w:rFonts w:asciiTheme="minorHAnsi" w:eastAsia="Calibri" w:hAnsiTheme="minorHAnsi"/>
        </w:rPr>
      </w:pPr>
      <w:r w:rsidRPr="006857E4">
        <w:rPr>
          <w:rFonts w:asciiTheme="minorHAnsi" w:hAnsiTheme="minorHAnsi"/>
          <w:b/>
        </w:rPr>
        <w:t>C</w:t>
      </w:r>
      <w:r w:rsidR="00E2738A" w:rsidRPr="006857E4">
        <w:rPr>
          <w:rFonts w:asciiTheme="minorHAnsi" w:hAnsiTheme="minorHAnsi"/>
          <w:b/>
        </w:rPr>
        <w:t>ode Red</w:t>
      </w:r>
      <w:r w:rsidRPr="006857E4">
        <w:rPr>
          <w:rFonts w:asciiTheme="minorHAnsi" w:hAnsiTheme="minorHAnsi"/>
          <w:b/>
        </w:rPr>
        <w:t xml:space="preserve"> </w:t>
      </w:r>
      <w:r w:rsidRPr="006857E4">
        <w:rPr>
          <w:rFonts w:asciiTheme="minorHAnsi" w:hAnsiTheme="minorHAnsi"/>
        </w:rPr>
        <w:t>(national)</w:t>
      </w:r>
    </w:p>
    <w:p w14:paraId="157D71D2" w14:textId="77777777" w:rsidR="00E83E02" w:rsidRPr="006857E4" w:rsidRDefault="00E83E02" w:rsidP="009B486C">
      <w:pPr>
        <w:pStyle w:val="Body"/>
        <w:spacing w:after="0"/>
        <w:rPr>
          <w:rFonts w:asciiTheme="minorHAnsi" w:hAnsiTheme="minorHAnsi"/>
        </w:rPr>
      </w:pPr>
    </w:p>
    <w:p w14:paraId="2437C1FF" w14:textId="77777777" w:rsidR="009B486C" w:rsidRPr="006857E4" w:rsidRDefault="00ED7AEA" w:rsidP="009B486C">
      <w:pPr>
        <w:pStyle w:val="Body"/>
        <w:spacing w:after="120"/>
        <w:rPr>
          <w:rFonts w:asciiTheme="minorHAnsi" w:hAnsiTheme="minorHAnsi"/>
        </w:rPr>
      </w:pPr>
      <w:r w:rsidRPr="006857E4">
        <w:rPr>
          <w:rFonts w:asciiTheme="minorHAnsi" w:hAnsiTheme="minorHAnsi"/>
        </w:rPr>
        <w:t>The table below illustrates the consequence levels determined for some of our asset groups.</w:t>
      </w:r>
      <w:r w:rsidR="009B486C" w:rsidRPr="006857E4">
        <w:rPr>
          <w:rFonts w:asciiTheme="minorHAnsi" w:hAnsiTheme="minorHAnsi"/>
        </w:rPr>
        <w:t xml:space="preserve"> For example</w:t>
      </w:r>
      <w:r w:rsidRPr="006857E4">
        <w:rPr>
          <w:rFonts w:asciiTheme="minorHAnsi" w:hAnsiTheme="minorHAnsi"/>
        </w:rPr>
        <w:t xml:space="preserve"> the loss of </w:t>
      </w:r>
      <w:r w:rsidR="009B486C" w:rsidRPr="006857E4">
        <w:rPr>
          <w:rFonts w:asciiTheme="minorHAnsi" w:hAnsiTheme="minorHAnsi"/>
        </w:rPr>
        <w:t>between 2 and 4 emergency facilities would be regionally significant, losing more than 68 community meeting places would have state level significance whilst</w:t>
      </w:r>
      <w:r w:rsidRPr="006857E4">
        <w:rPr>
          <w:rFonts w:asciiTheme="minorHAnsi" w:hAnsiTheme="minorHAnsi"/>
        </w:rPr>
        <w:t xml:space="preserve"> </w:t>
      </w:r>
      <w:r w:rsidR="009B486C" w:rsidRPr="006857E4">
        <w:rPr>
          <w:rFonts w:asciiTheme="minorHAnsi" w:hAnsiTheme="minorHAnsi"/>
        </w:rPr>
        <w:t>losing more than 300 houses would have national s</w:t>
      </w:r>
      <w:r w:rsidRPr="006857E4">
        <w:rPr>
          <w:rFonts w:asciiTheme="minorHAnsi" w:hAnsiTheme="minorHAnsi"/>
        </w:rPr>
        <w:t>ignificance</w:t>
      </w:r>
      <w:r w:rsidR="009B486C" w:rsidRPr="006857E4">
        <w:rPr>
          <w:rFonts w:asciiTheme="minorHAnsi" w:hAnsiTheme="minorHAnsi"/>
        </w:rPr>
        <w:t xml:space="preserve"> and be considered catastrophic.</w:t>
      </w:r>
    </w:p>
    <w:p w14:paraId="2E84FF2B" w14:textId="77777777" w:rsidR="009B486C" w:rsidRPr="006857E4" w:rsidRDefault="009B486C" w:rsidP="009B486C">
      <w:pPr>
        <w:pStyle w:val="Body"/>
        <w:spacing w:after="0"/>
        <w:rPr>
          <w:rFonts w:asciiTheme="minorHAnsi" w:hAnsiTheme="minorHAnsi"/>
        </w:rPr>
      </w:pPr>
    </w:p>
    <w:p w14:paraId="286F3D15" w14:textId="77777777" w:rsidR="009B486C" w:rsidRPr="006857E4" w:rsidRDefault="009B486C" w:rsidP="009B486C">
      <w:pPr>
        <w:pStyle w:val="A3HE"/>
        <w:spacing w:after="0"/>
        <w:rPr>
          <w:rFonts w:eastAsia="Calibri"/>
        </w:rPr>
      </w:pPr>
      <w:r w:rsidRPr="006857E4">
        <w:rPr>
          <w:rFonts w:eastAsia="Calibri"/>
        </w:rPr>
        <w:t>Likelihood</w:t>
      </w:r>
    </w:p>
    <w:p w14:paraId="4E871031" w14:textId="44C1443F" w:rsidR="009B486C" w:rsidRPr="006857E4" w:rsidRDefault="009B486C" w:rsidP="009B486C">
      <w:pPr>
        <w:pStyle w:val="Body"/>
        <w:rPr>
          <w:rFonts w:asciiTheme="minorHAnsi" w:eastAsia="Calibri" w:hAnsiTheme="minorHAnsi"/>
          <w:b/>
        </w:rPr>
      </w:pPr>
      <w:r w:rsidRPr="006857E4">
        <w:rPr>
          <w:rFonts w:asciiTheme="minorHAnsi" w:eastAsia="Calibri" w:hAnsiTheme="minorHAnsi"/>
        </w:rPr>
        <w:t xml:space="preserve">The likelihood of the various levels of damage to assets was determined by PHOENIX </w:t>
      </w:r>
      <w:proofErr w:type="spellStart"/>
      <w:r w:rsidRPr="006857E4">
        <w:rPr>
          <w:rFonts w:asciiTheme="minorHAnsi" w:eastAsia="Calibri" w:hAnsiTheme="minorHAnsi"/>
        </w:rPr>
        <w:t>RapidFire</w:t>
      </w:r>
      <w:proofErr w:type="spellEnd"/>
      <w:r w:rsidRPr="006857E4">
        <w:rPr>
          <w:rFonts w:asciiTheme="minorHAnsi" w:eastAsia="Calibri" w:hAnsiTheme="minorHAnsi"/>
        </w:rPr>
        <w:t xml:space="preserve"> predictions (which include various weather scenarios, terrain, fire history, vegetation and fuel loads) and the likelihood of ignition, suppression and weather scenarios.</w:t>
      </w:r>
    </w:p>
    <w:p w14:paraId="3785C9D0" w14:textId="0A1A27A3" w:rsidR="00ED7AEA" w:rsidRDefault="009B486C" w:rsidP="00910C35">
      <w:pPr>
        <w:pStyle w:val="Body"/>
        <w:sectPr w:rsidR="00ED7AEA" w:rsidSect="00EB016B">
          <w:headerReference w:type="first" r:id="rId15"/>
          <w:type w:val="continuous"/>
          <w:pgSz w:w="11907" w:h="16840" w:code="9"/>
          <w:pgMar w:top="1843" w:right="567" w:bottom="851" w:left="1134" w:header="284" w:footer="680" w:gutter="0"/>
          <w:cols w:num="2" w:space="284"/>
          <w:titlePg/>
          <w:docGrid w:linePitch="360"/>
        </w:sectPr>
      </w:pPr>
      <w:r w:rsidRPr="009B486C">
        <w:rPr>
          <w:color w:val="555555"/>
          <w:sz w:val="19"/>
          <w:szCs w:val="19"/>
          <w:shd w:val="clear" w:color="auto" w:fill="FFFFFF"/>
        </w:rPr>
        <w:t xml:space="preserve"> </w:t>
      </w:r>
    </w:p>
    <w:p w14:paraId="1FBE3E50" w14:textId="59E73231" w:rsidR="00646BFF" w:rsidRDefault="00646BFF" w:rsidP="00910C35">
      <w:pPr>
        <w:pStyle w:val="Body"/>
      </w:pPr>
    </w:p>
    <w:p w14:paraId="7E0B6ED1" w14:textId="77777777" w:rsidR="00076491" w:rsidRDefault="00076491" w:rsidP="00910C35">
      <w:pPr>
        <w:pStyle w:val="Body"/>
        <w:sectPr w:rsidR="00076491" w:rsidSect="0067007D">
          <w:type w:val="continuous"/>
          <w:pgSz w:w="11907" w:h="16840" w:code="9"/>
          <w:pgMar w:top="1843" w:right="567" w:bottom="851" w:left="1134" w:header="284" w:footer="1020" w:gutter="0"/>
          <w:cols w:space="284"/>
          <w:titlePg/>
          <w:docGrid w:linePitch="360"/>
        </w:sectPr>
      </w:pPr>
    </w:p>
    <w:tbl>
      <w:tblPr>
        <w:tblW w:w="9531" w:type="dxa"/>
        <w:tblInd w:w="93" w:type="dxa"/>
        <w:tbl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insideH w:val="single" w:sz="6" w:space="0" w:color="31849B" w:themeColor="accent5" w:themeShade="BF"/>
          <w:insideV w:val="single" w:sz="6" w:space="0" w:color="31849B" w:themeColor="accent5" w:themeShade="BF"/>
        </w:tblBorders>
        <w:tblLook w:val="04A0" w:firstRow="1" w:lastRow="0" w:firstColumn="1" w:lastColumn="0" w:noHBand="0" w:noVBand="1"/>
      </w:tblPr>
      <w:tblGrid>
        <w:gridCol w:w="3011"/>
        <w:gridCol w:w="1276"/>
        <w:gridCol w:w="1275"/>
        <w:gridCol w:w="1276"/>
        <w:gridCol w:w="1276"/>
        <w:gridCol w:w="1417"/>
      </w:tblGrid>
      <w:tr w:rsidR="00F1042B" w:rsidRPr="006A27CC" w14:paraId="48A9D040" w14:textId="77777777" w:rsidTr="00D00AFC">
        <w:trPr>
          <w:trHeight w:val="300"/>
        </w:trPr>
        <w:tc>
          <w:tcPr>
            <w:tcW w:w="9531" w:type="dxa"/>
            <w:gridSpan w:val="6"/>
            <w:shd w:val="clear" w:color="auto" w:fill="31849B" w:themeFill="accent5" w:themeFillShade="BF"/>
            <w:noWrap/>
            <w:vAlign w:val="bottom"/>
            <w:hideMark/>
          </w:tcPr>
          <w:p w14:paraId="384BA29A" w14:textId="77777777" w:rsidR="00652BFA" w:rsidRPr="006857E4" w:rsidRDefault="00652BFA" w:rsidP="00076491">
            <w:pPr>
              <w:pStyle w:val="Body"/>
              <w:spacing w:before="120"/>
              <w:rPr>
                <w:rFonts w:asciiTheme="minorHAnsi" w:hAnsiTheme="minorHAnsi"/>
                <w:b/>
                <w:bCs/>
                <w:color w:val="FFFFFF" w:themeColor="background1"/>
                <w:szCs w:val="20"/>
                <w:lang w:eastAsia="en-AU"/>
              </w:rPr>
            </w:pPr>
            <w:r w:rsidRPr="006857E4">
              <w:rPr>
                <w:rFonts w:asciiTheme="minorHAnsi" w:hAnsiTheme="minorHAnsi"/>
                <w:b/>
                <w:bCs/>
                <w:color w:val="FFFFFF" w:themeColor="background1"/>
                <w:szCs w:val="20"/>
                <w:lang w:eastAsia="en-AU"/>
              </w:rPr>
              <w:lastRenderedPageBreak/>
              <w:t>Examples of consequence levels</w:t>
            </w:r>
          </w:p>
        </w:tc>
      </w:tr>
      <w:tr w:rsidR="00076491" w:rsidRPr="006A27CC" w14:paraId="6BEFEC34" w14:textId="77777777" w:rsidTr="00D00AFC">
        <w:trPr>
          <w:trHeight w:val="468"/>
        </w:trPr>
        <w:tc>
          <w:tcPr>
            <w:tcW w:w="3011" w:type="dxa"/>
            <w:shd w:val="clear" w:color="auto" w:fill="31849B" w:themeFill="accent5" w:themeFillShade="BF"/>
            <w:noWrap/>
            <w:vAlign w:val="center"/>
            <w:hideMark/>
          </w:tcPr>
          <w:p w14:paraId="35A70D14" w14:textId="77777777" w:rsidR="00652BFA" w:rsidRPr="006857E4" w:rsidRDefault="00652BFA" w:rsidP="00910C35">
            <w:pPr>
              <w:pStyle w:val="Body"/>
              <w:rPr>
                <w:rFonts w:asciiTheme="minorHAnsi" w:hAnsiTheme="minorHAnsi"/>
                <w:b/>
                <w:bCs/>
                <w:color w:val="FFFFFF" w:themeColor="background1"/>
                <w:sz w:val="18"/>
                <w:szCs w:val="18"/>
                <w:lang w:eastAsia="en-AU"/>
              </w:rPr>
            </w:pPr>
            <w:r w:rsidRPr="006857E4">
              <w:rPr>
                <w:rFonts w:asciiTheme="minorHAnsi" w:hAnsiTheme="minorHAnsi"/>
                <w:b/>
                <w:bCs/>
                <w:color w:val="FFFFFF" w:themeColor="background1"/>
                <w:sz w:val="18"/>
                <w:szCs w:val="18"/>
                <w:lang w:eastAsia="en-AU"/>
              </w:rPr>
              <w:t>Asset</w:t>
            </w:r>
          </w:p>
        </w:tc>
        <w:tc>
          <w:tcPr>
            <w:tcW w:w="1276" w:type="dxa"/>
            <w:shd w:val="clear" w:color="auto" w:fill="31849B" w:themeFill="accent5" w:themeFillShade="BF"/>
            <w:noWrap/>
            <w:vAlign w:val="center"/>
            <w:hideMark/>
          </w:tcPr>
          <w:p w14:paraId="64AD8C55" w14:textId="77777777" w:rsidR="00652BFA" w:rsidRPr="006857E4" w:rsidRDefault="00652BFA" w:rsidP="00910C35">
            <w:pPr>
              <w:pStyle w:val="Body"/>
              <w:rPr>
                <w:rFonts w:asciiTheme="minorHAnsi" w:hAnsiTheme="minorHAnsi"/>
                <w:b/>
                <w:bCs/>
                <w:color w:val="FFFFFF" w:themeColor="background1"/>
                <w:sz w:val="18"/>
                <w:szCs w:val="18"/>
                <w:lang w:eastAsia="en-AU"/>
              </w:rPr>
            </w:pPr>
            <w:r w:rsidRPr="006857E4">
              <w:rPr>
                <w:rFonts w:asciiTheme="minorHAnsi" w:hAnsiTheme="minorHAnsi"/>
                <w:b/>
                <w:bCs/>
                <w:color w:val="FFFFFF" w:themeColor="background1"/>
                <w:sz w:val="18"/>
                <w:szCs w:val="18"/>
                <w:lang w:eastAsia="en-AU"/>
              </w:rPr>
              <w:t>Total</w:t>
            </w:r>
          </w:p>
        </w:tc>
        <w:tc>
          <w:tcPr>
            <w:tcW w:w="1275" w:type="dxa"/>
            <w:shd w:val="clear" w:color="auto" w:fill="31849B" w:themeFill="accent5" w:themeFillShade="BF"/>
            <w:vAlign w:val="center"/>
            <w:hideMark/>
          </w:tcPr>
          <w:p w14:paraId="70ED9170" w14:textId="77777777" w:rsidR="00652BFA" w:rsidRPr="006857E4" w:rsidRDefault="00652BFA" w:rsidP="00E83E02">
            <w:pPr>
              <w:pStyle w:val="Body"/>
              <w:jc w:val="center"/>
              <w:rPr>
                <w:rFonts w:asciiTheme="minorHAnsi" w:hAnsiTheme="minorHAnsi"/>
                <w:b/>
                <w:bCs/>
                <w:color w:val="FFFFFF" w:themeColor="background1"/>
                <w:sz w:val="18"/>
                <w:szCs w:val="18"/>
                <w:lang w:eastAsia="en-AU"/>
              </w:rPr>
            </w:pPr>
            <w:r w:rsidRPr="006857E4">
              <w:rPr>
                <w:rFonts w:asciiTheme="minorHAnsi" w:hAnsiTheme="minorHAnsi"/>
                <w:b/>
                <w:bCs/>
                <w:color w:val="FFFFFF" w:themeColor="background1"/>
                <w:sz w:val="18"/>
                <w:szCs w:val="18"/>
                <w:lang w:eastAsia="en-AU"/>
              </w:rPr>
              <w:t>Important</w:t>
            </w:r>
            <w:r w:rsidRPr="006857E4">
              <w:rPr>
                <w:rFonts w:asciiTheme="minorHAnsi" w:hAnsiTheme="minorHAnsi"/>
                <w:b/>
                <w:bCs/>
                <w:color w:val="FFFFFF" w:themeColor="background1"/>
                <w:sz w:val="18"/>
                <w:szCs w:val="18"/>
                <w:lang w:eastAsia="en-AU"/>
              </w:rPr>
              <w:br/>
              <w:t>(Municipal)</w:t>
            </w:r>
          </w:p>
        </w:tc>
        <w:tc>
          <w:tcPr>
            <w:tcW w:w="1276" w:type="dxa"/>
            <w:shd w:val="clear" w:color="auto" w:fill="31849B" w:themeFill="accent5" w:themeFillShade="BF"/>
            <w:vAlign w:val="center"/>
            <w:hideMark/>
          </w:tcPr>
          <w:p w14:paraId="64F1597D" w14:textId="77777777" w:rsidR="00652BFA" w:rsidRPr="006857E4" w:rsidRDefault="00652BFA" w:rsidP="00E83E02">
            <w:pPr>
              <w:pStyle w:val="Body"/>
              <w:jc w:val="center"/>
              <w:rPr>
                <w:rFonts w:asciiTheme="minorHAnsi" w:hAnsiTheme="minorHAnsi"/>
                <w:b/>
                <w:bCs/>
                <w:color w:val="FFFFFF" w:themeColor="background1"/>
                <w:sz w:val="18"/>
                <w:szCs w:val="18"/>
                <w:lang w:eastAsia="en-AU"/>
              </w:rPr>
            </w:pPr>
            <w:r w:rsidRPr="006857E4">
              <w:rPr>
                <w:rFonts w:asciiTheme="minorHAnsi" w:hAnsiTheme="minorHAnsi"/>
                <w:b/>
                <w:bCs/>
                <w:color w:val="FFFFFF" w:themeColor="background1"/>
                <w:sz w:val="18"/>
                <w:szCs w:val="18"/>
                <w:lang w:eastAsia="en-AU"/>
              </w:rPr>
              <w:t>Serious</w:t>
            </w:r>
            <w:r w:rsidRPr="006857E4">
              <w:rPr>
                <w:rFonts w:asciiTheme="minorHAnsi" w:hAnsiTheme="minorHAnsi"/>
                <w:b/>
                <w:bCs/>
                <w:color w:val="FFFFFF" w:themeColor="background1"/>
                <w:sz w:val="18"/>
                <w:szCs w:val="18"/>
                <w:lang w:eastAsia="en-AU"/>
              </w:rPr>
              <w:br/>
              <w:t>(Regional)</w:t>
            </w:r>
          </w:p>
        </w:tc>
        <w:tc>
          <w:tcPr>
            <w:tcW w:w="1276" w:type="dxa"/>
            <w:shd w:val="clear" w:color="auto" w:fill="31849B" w:themeFill="accent5" w:themeFillShade="BF"/>
            <w:vAlign w:val="center"/>
            <w:hideMark/>
          </w:tcPr>
          <w:p w14:paraId="1A030E84" w14:textId="77777777" w:rsidR="00652BFA" w:rsidRPr="006857E4" w:rsidRDefault="00652BFA" w:rsidP="00E83E02">
            <w:pPr>
              <w:pStyle w:val="Body"/>
              <w:jc w:val="center"/>
              <w:rPr>
                <w:rFonts w:asciiTheme="minorHAnsi" w:hAnsiTheme="minorHAnsi"/>
                <w:b/>
                <w:bCs/>
                <w:color w:val="FFFFFF" w:themeColor="background1"/>
                <w:sz w:val="18"/>
                <w:szCs w:val="18"/>
                <w:lang w:eastAsia="en-AU"/>
              </w:rPr>
            </w:pPr>
            <w:r w:rsidRPr="006857E4">
              <w:rPr>
                <w:rFonts w:asciiTheme="minorHAnsi" w:hAnsiTheme="minorHAnsi"/>
                <w:b/>
                <w:bCs/>
                <w:color w:val="FFFFFF" w:themeColor="background1"/>
                <w:sz w:val="18"/>
                <w:szCs w:val="18"/>
                <w:lang w:eastAsia="en-AU"/>
              </w:rPr>
              <w:t>Major</w:t>
            </w:r>
            <w:r w:rsidRPr="006857E4">
              <w:rPr>
                <w:rFonts w:asciiTheme="minorHAnsi" w:hAnsiTheme="minorHAnsi"/>
                <w:b/>
                <w:bCs/>
                <w:color w:val="FFFFFF" w:themeColor="background1"/>
                <w:sz w:val="18"/>
                <w:szCs w:val="18"/>
                <w:lang w:eastAsia="en-AU"/>
              </w:rPr>
              <w:br/>
              <w:t>(State)</w:t>
            </w:r>
          </w:p>
        </w:tc>
        <w:tc>
          <w:tcPr>
            <w:tcW w:w="1417" w:type="dxa"/>
            <w:shd w:val="clear" w:color="auto" w:fill="31849B" w:themeFill="accent5" w:themeFillShade="BF"/>
            <w:vAlign w:val="center"/>
            <w:hideMark/>
          </w:tcPr>
          <w:p w14:paraId="0250AC55" w14:textId="73018D1D" w:rsidR="00652BFA" w:rsidRPr="006857E4" w:rsidRDefault="00E83E02" w:rsidP="00E83E02">
            <w:pPr>
              <w:pStyle w:val="Body"/>
              <w:jc w:val="center"/>
              <w:rPr>
                <w:rFonts w:asciiTheme="minorHAnsi" w:hAnsiTheme="minorHAnsi"/>
                <w:b/>
                <w:bCs/>
                <w:color w:val="FFFFFF" w:themeColor="background1"/>
                <w:sz w:val="18"/>
                <w:szCs w:val="18"/>
                <w:lang w:eastAsia="en-AU"/>
              </w:rPr>
            </w:pPr>
            <w:r w:rsidRPr="006857E4">
              <w:rPr>
                <w:rFonts w:asciiTheme="minorHAnsi" w:hAnsiTheme="minorHAnsi"/>
                <w:b/>
                <w:bCs/>
                <w:color w:val="FFFFFF" w:themeColor="background1"/>
                <w:sz w:val="18"/>
                <w:szCs w:val="18"/>
                <w:lang w:eastAsia="en-AU"/>
              </w:rPr>
              <w:t>Catastrophic</w:t>
            </w:r>
            <w:r w:rsidR="00E2738A" w:rsidRPr="006857E4">
              <w:rPr>
                <w:rFonts w:asciiTheme="minorHAnsi" w:hAnsiTheme="minorHAnsi"/>
                <w:b/>
                <w:bCs/>
                <w:color w:val="FFFFFF" w:themeColor="background1"/>
                <w:sz w:val="18"/>
                <w:szCs w:val="18"/>
                <w:lang w:eastAsia="en-AU"/>
              </w:rPr>
              <w:t xml:space="preserve"> </w:t>
            </w:r>
            <w:r w:rsidR="00652BFA" w:rsidRPr="006857E4">
              <w:rPr>
                <w:rFonts w:asciiTheme="minorHAnsi" w:hAnsiTheme="minorHAnsi"/>
                <w:b/>
                <w:bCs/>
                <w:color w:val="FFFFFF" w:themeColor="background1"/>
                <w:sz w:val="18"/>
                <w:szCs w:val="18"/>
                <w:lang w:eastAsia="en-AU"/>
              </w:rPr>
              <w:t>(National)</w:t>
            </w:r>
          </w:p>
        </w:tc>
      </w:tr>
      <w:tr w:rsidR="00652BFA" w:rsidRPr="006A27CC" w14:paraId="7C2B5CAB" w14:textId="77777777" w:rsidTr="00D00AFC">
        <w:trPr>
          <w:trHeight w:val="300"/>
        </w:trPr>
        <w:tc>
          <w:tcPr>
            <w:tcW w:w="3011" w:type="dxa"/>
            <w:shd w:val="clear" w:color="auto" w:fill="auto"/>
            <w:noWrap/>
            <w:vAlign w:val="bottom"/>
            <w:hideMark/>
          </w:tcPr>
          <w:p w14:paraId="6E4570FD" w14:textId="781CAF1C" w:rsidR="00652BFA" w:rsidRPr="006857E4" w:rsidRDefault="00652BFA" w:rsidP="009B486C">
            <w:pPr>
              <w:pStyle w:val="Body"/>
              <w:spacing w:before="120"/>
              <w:rPr>
                <w:rFonts w:asciiTheme="minorHAnsi" w:hAnsiTheme="minorHAnsi"/>
                <w:color w:val="000000"/>
                <w:sz w:val="18"/>
                <w:szCs w:val="18"/>
                <w:lang w:eastAsia="en-AU"/>
              </w:rPr>
            </w:pPr>
            <w:r w:rsidRPr="006857E4">
              <w:rPr>
                <w:rFonts w:asciiTheme="minorHAnsi" w:hAnsiTheme="minorHAnsi"/>
                <w:color w:val="000000"/>
                <w:sz w:val="18"/>
                <w:szCs w:val="18"/>
                <w:lang w:eastAsia="en-AU"/>
              </w:rPr>
              <w:t>Dwellings (no.)</w:t>
            </w:r>
          </w:p>
        </w:tc>
        <w:tc>
          <w:tcPr>
            <w:tcW w:w="1276" w:type="dxa"/>
            <w:shd w:val="clear" w:color="auto" w:fill="auto"/>
            <w:noWrap/>
            <w:vAlign w:val="bottom"/>
            <w:hideMark/>
          </w:tcPr>
          <w:p w14:paraId="790C929E"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64,142</w:t>
            </w:r>
          </w:p>
        </w:tc>
        <w:tc>
          <w:tcPr>
            <w:tcW w:w="1275" w:type="dxa"/>
            <w:shd w:val="clear" w:color="auto" w:fill="auto"/>
            <w:noWrap/>
            <w:vAlign w:val="bottom"/>
            <w:hideMark/>
          </w:tcPr>
          <w:p w14:paraId="7261A936"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1</w:t>
            </w:r>
          </w:p>
        </w:tc>
        <w:tc>
          <w:tcPr>
            <w:tcW w:w="1276" w:type="dxa"/>
            <w:shd w:val="clear" w:color="auto" w:fill="auto"/>
            <w:noWrap/>
            <w:vAlign w:val="bottom"/>
            <w:hideMark/>
          </w:tcPr>
          <w:p w14:paraId="27A57986"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30</w:t>
            </w:r>
          </w:p>
        </w:tc>
        <w:tc>
          <w:tcPr>
            <w:tcW w:w="1276" w:type="dxa"/>
            <w:shd w:val="clear" w:color="auto" w:fill="auto"/>
            <w:noWrap/>
            <w:vAlign w:val="bottom"/>
            <w:hideMark/>
          </w:tcPr>
          <w:p w14:paraId="1233DBBB"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100</w:t>
            </w:r>
          </w:p>
        </w:tc>
        <w:tc>
          <w:tcPr>
            <w:tcW w:w="1417" w:type="dxa"/>
            <w:shd w:val="clear" w:color="auto" w:fill="auto"/>
            <w:noWrap/>
            <w:vAlign w:val="bottom"/>
            <w:hideMark/>
          </w:tcPr>
          <w:p w14:paraId="6A814470"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300</w:t>
            </w:r>
          </w:p>
        </w:tc>
      </w:tr>
      <w:tr w:rsidR="00652BFA" w:rsidRPr="006A27CC" w14:paraId="56B75340" w14:textId="77777777" w:rsidTr="00D00AFC">
        <w:trPr>
          <w:trHeight w:val="300"/>
        </w:trPr>
        <w:tc>
          <w:tcPr>
            <w:tcW w:w="3011" w:type="dxa"/>
            <w:shd w:val="clear" w:color="auto" w:fill="auto"/>
            <w:noWrap/>
            <w:vAlign w:val="bottom"/>
            <w:hideMark/>
          </w:tcPr>
          <w:p w14:paraId="268F001D" w14:textId="77777777" w:rsidR="00652BFA" w:rsidRPr="006857E4" w:rsidRDefault="00652BFA" w:rsidP="00E2738A">
            <w:pPr>
              <w:pStyle w:val="Body"/>
              <w:spacing w:before="120"/>
              <w:rPr>
                <w:rFonts w:asciiTheme="minorHAnsi" w:hAnsiTheme="minorHAnsi"/>
                <w:color w:val="000000"/>
                <w:sz w:val="18"/>
                <w:szCs w:val="18"/>
                <w:lang w:eastAsia="en-AU"/>
              </w:rPr>
            </w:pPr>
            <w:r w:rsidRPr="006857E4">
              <w:rPr>
                <w:rFonts w:asciiTheme="minorHAnsi" w:hAnsiTheme="minorHAnsi"/>
                <w:color w:val="000000"/>
                <w:sz w:val="18"/>
                <w:szCs w:val="18"/>
                <w:lang w:eastAsia="en-AU"/>
              </w:rPr>
              <w:t>High value water catchments (ha)</w:t>
            </w:r>
          </w:p>
        </w:tc>
        <w:tc>
          <w:tcPr>
            <w:tcW w:w="1276" w:type="dxa"/>
            <w:shd w:val="clear" w:color="auto" w:fill="auto"/>
            <w:noWrap/>
            <w:vAlign w:val="bottom"/>
            <w:hideMark/>
          </w:tcPr>
          <w:p w14:paraId="570412E7" w14:textId="7ED85643"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918,</w:t>
            </w:r>
            <w:r w:rsidR="00DF569E" w:rsidRPr="006857E4">
              <w:rPr>
                <w:rFonts w:asciiTheme="minorHAnsi" w:hAnsiTheme="minorHAnsi"/>
                <w:color w:val="000000"/>
                <w:sz w:val="18"/>
                <w:szCs w:val="18"/>
                <w:lang w:eastAsia="en-AU"/>
              </w:rPr>
              <w:t>000</w:t>
            </w:r>
          </w:p>
        </w:tc>
        <w:tc>
          <w:tcPr>
            <w:tcW w:w="1275" w:type="dxa"/>
            <w:shd w:val="clear" w:color="auto" w:fill="auto"/>
            <w:noWrap/>
            <w:vAlign w:val="bottom"/>
            <w:hideMark/>
          </w:tcPr>
          <w:p w14:paraId="525614DD" w14:textId="302C537F" w:rsidR="00652BFA" w:rsidRPr="006857E4" w:rsidRDefault="00DF569E"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92,000</w:t>
            </w:r>
          </w:p>
        </w:tc>
        <w:tc>
          <w:tcPr>
            <w:tcW w:w="1276" w:type="dxa"/>
            <w:shd w:val="clear" w:color="auto" w:fill="auto"/>
            <w:noWrap/>
            <w:vAlign w:val="bottom"/>
            <w:hideMark/>
          </w:tcPr>
          <w:p w14:paraId="4B6B402C" w14:textId="771D284B"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18</w:t>
            </w:r>
            <w:r w:rsidR="00DF569E" w:rsidRPr="006857E4">
              <w:rPr>
                <w:rFonts w:asciiTheme="minorHAnsi" w:hAnsiTheme="minorHAnsi"/>
                <w:color w:val="000000"/>
                <w:sz w:val="18"/>
                <w:szCs w:val="18"/>
                <w:lang w:eastAsia="en-AU"/>
              </w:rPr>
              <w:t>4,000</w:t>
            </w:r>
          </w:p>
        </w:tc>
        <w:tc>
          <w:tcPr>
            <w:tcW w:w="1276" w:type="dxa"/>
            <w:shd w:val="clear" w:color="auto" w:fill="auto"/>
            <w:noWrap/>
            <w:vAlign w:val="bottom"/>
            <w:hideMark/>
          </w:tcPr>
          <w:p w14:paraId="6C89A250" w14:textId="1D702F75"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367,</w:t>
            </w:r>
            <w:r w:rsidR="00DF569E" w:rsidRPr="006857E4">
              <w:rPr>
                <w:rFonts w:asciiTheme="minorHAnsi" w:hAnsiTheme="minorHAnsi"/>
                <w:color w:val="000000"/>
                <w:sz w:val="18"/>
                <w:szCs w:val="18"/>
                <w:lang w:eastAsia="en-AU"/>
              </w:rPr>
              <w:t>000</w:t>
            </w:r>
          </w:p>
        </w:tc>
        <w:tc>
          <w:tcPr>
            <w:tcW w:w="1417" w:type="dxa"/>
            <w:shd w:val="clear" w:color="auto" w:fill="auto"/>
            <w:noWrap/>
            <w:vAlign w:val="bottom"/>
            <w:hideMark/>
          </w:tcPr>
          <w:p w14:paraId="7724B817" w14:textId="53DBFB24"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734,</w:t>
            </w:r>
            <w:r w:rsidR="00DF569E" w:rsidRPr="006857E4">
              <w:rPr>
                <w:rFonts w:asciiTheme="minorHAnsi" w:hAnsiTheme="minorHAnsi"/>
                <w:color w:val="000000"/>
                <w:sz w:val="18"/>
                <w:szCs w:val="18"/>
                <w:lang w:eastAsia="en-AU"/>
              </w:rPr>
              <w:t>000</w:t>
            </w:r>
          </w:p>
        </w:tc>
      </w:tr>
      <w:tr w:rsidR="00652BFA" w:rsidRPr="006A27CC" w14:paraId="33AA875F" w14:textId="77777777" w:rsidTr="00D00AFC">
        <w:trPr>
          <w:trHeight w:val="300"/>
        </w:trPr>
        <w:tc>
          <w:tcPr>
            <w:tcW w:w="3011" w:type="dxa"/>
            <w:shd w:val="clear" w:color="auto" w:fill="auto"/>
            <w:noWrap/>
            <w:vAlign w:val="bottom"/>
            <w:hideMark/>
          </w:tcPr>
          <w:p w14:paraId="520192B2" w14:textId="77777777" w:rsidR="00652BFA" w:rsidRPr="006857E4" w:rsidRDefault="00652BFA" w:rsidP="00E2738A">
            <w:pPr>
              <w:pStyle w:val="Body"/>
              <w:spacing w:before="120"/>
              <w:rPr>
                <w:rFonts w:asciiTheme="minorHAnsi" w:hAnsiTheme="minorHAnsi"/>
                <w:color w:val="000000"/>
                <w:sz w:val="18"/>
                <w:szCs w:val="18"/>
                <w:lang w:eastAsia="en-AU"/>
              </w:rPr>
            </w:pPr>
            <w:r w:rsidRPr="006857E4">
              <w:rPr>
                <w:rFonts w:asciiTheme="minorHAnsi" w:hAnsiTheme="minorHAnsi"/>
                <w:color w:val="000000"/>
                <w:sz w:val="18"/>
                <w:szCs w:val="18"/>
                <w:lang w:eastAsia="en-AU"/>
              </w:rPr>
              <w:t>Education Facilities - major (no.)</w:t>
            </w:r>
          </w:p>
        </w:tc>
        <w:tc>
          <w:tcPr>
            <w:tcW w:w="1276" w:type="dxa"/>
            <w:shd w:val="clear" w:color="auto" w:fill="auto"/>
            <w:noWrap/>
            <w:vAlign w:val="bottom"/>
            <w:hideMark/>
          </w:tcPr>
          <w:p w14:paraId="21658557"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19</w:t>
            </w:r>
          </w:p>
        </w:tc>
        <w:tc>
          <w:tcPr>
            <w:tcW w:w="1275" w:type="dxa"/>
            <w:shd w:val="clear" w:color="auto" w:fill="auto"/>
            <w:noWrap/>
            <w:vAlign w:val="bottom"/>
            <w:hideMark/>
          </w:tcPr>
          <w:p w14:paraId="4EB929CE"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1</w:t>
            </w:r>
          </w:p>
        </w:tc>
        <w:tc>
          <w:tcPr>
            <w:tcW w:w="1276" w:type="dxa"/>
            <w:shd w:val="clear" w:color="auto" w:fill="auto"/>
            <w:noWrap/>
            <w:vAlign w:val="bottom"/>
            <w:hideMark/>
          </w:tcPr>
          <w:p w14:paraId="30859D74"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1</w:t>
            </w:r>
          </w:p>
        </w:tc>
        <w:tc>
          <w:tcPr>
            <w:tcW w:w="1276" w:type="dxa"/>
            <w:shd w:val="clear" w:color="auto" w:fill="auto"/>
            <w:noWrap/>
            <w:vAlign w:val="bottom"/>
            <w:hideMark/>
          </w:tcPr>
          <w:p w14:paraId="10F627E9"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2</w:t>
            </w:r>
          </w:p>
        </w:tc>
        <w:tc>
          <w:tcPr>
            <w:tcW w:w="1417" w:type="dxa"/>
            <w:shd w:val="clear" w:color="auto" w:fill="auto"/>
            <w:noWrap/>
            <w:vAlign w:val="bottom"/>
            <w:hideMark/>
          </w:tcPr>
          <w:p w14:paraId="4E65D509"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10</w:t>
            </w:r>
          </w:p>
        </w:tc>
      </w:tr>
      <w:tr w:rsidR="00652BFA" w:rsidRPr="006A27CC" w14:paraId="6C3A22C6" w14:textId="77777777" w:rsidTr="00D00AFC">
        <w:trPr>
          <w:trHeight w:val="300"/>
        </w:trPr>
        <w:tc>
          <w:tcPr>
            <w:tcW w:w="3011" w:type="dxa"/>
            <w:shd w:val="clear" w:color="auto" w:fill="auto"/>
            <w:noWrap/>
            <w:vAlign w:val="bottom"/>
            <w:hideMark/>
          </w:tcPr>
          <w:p w14:paraId="30181DD5" w14:textId="77777777" w:rsidR="00652BFA" w:rsidRPr="006857E4" w:rsidRDefault="00652BFA" w:rsidP="00E2738A">
            <w:pPr>
              <w:pStyle w:val="Body"/>
              <w:spacing w:before="120"/>
              <w:rPr>
                <w:rFonts w:asciiTheme="minorHAnsi" w:hAnsiTheme="minorHAnsi"/>
                <w:color w:val="000000"/>
                <w:sz w:val="18"/>
                <w:szCs w:val="18"/>
                <w:lang w:eastAsia="en-AU"/>
              </w:rPr>
            </w:pPr>
            <w:r w:rsidRPr="006857E4">
              <w:rPr>
                <w:rFonts w:asciiTheme="minorHAnsi" w:hAnsiTheme="minorHAnsi"/>
                <w:color w:val="000000"/>
                <w:sz w:val="18"/>
                <w:szCs w:val="18"/>
                <w:lang w:eastAsia="en-AU"/>
              </w:rPr>
              <w:t>Emergency Facility (no.)</w:t>
            </w:r>
          </w:p>
        </w:tc>
        <w:tc>
          <w:tcPr>
            <w:tcW w:w="1276" w:type="dxa"/>
            <w:shd w:val="clear" w:color="auto" w:fill="auto"/>
            <w:noWrap/>
            <w:vAlign w:val="bottom"/>
            <w:hideMark/>
          </w:tcPr>
          <w:p w14:paraId="283D3172"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205</w:t>
            </w:r>
          </w:p>
        </w:tc>
        <w:tc>
          <w:tcPr>
            <w:tcW w:w="1275" w:type="dxa"/>
            <w:shd w:val="clear" w:color="auto" w:fill="auto"/>
            <w:noWrap/>
            <w:vAlign w:val="bottom"/>
            <w:hideMark/>
          </w:tcPr>
          <w:p w14:paraId="4E9EBDAD"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2</w:t>
            </w:r>
          </w:p>
        </w:tc>
        <w:tc>
          <w:tcPr>
            <w:tcW w:w="1276" w:type="dxa"/>
            <w:shd w:val="clear" w:color="auto" w:fill="auto"/>
            <w:noWrap/>
            <w:vAlign w:val="bottom"/>
            <w:hideMark/>
          </w:tcPr>
          <w:p w14:paraId="3ADF78D4"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4</w:t>
            </w:r>
          </w:p>
        </w:tc>
        <w:tc>
          <w:tcPr>
            <w:tcW w:w="1276" w:type="dxa"/>
            <w:shd w:val="clear" w:color="auto" w:fill="auto"/>
            <w:noWrap/>
            <w:vAlign w:val="bottom"/>
            <w:hideMark/>
          </w:tcPr>
          <w:p w14:paraId="2A2B34D5"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10</w:t>
            </w:r>
          </w:p>
        </w:tc>
        <w:tc>
          <w:tcPr>
            <w:tcW w:w="1417" w:type="dxa"/>
            <w:shd w:val="clear" w:color="auto" w:fill="auto"/>
            <w:noWrap/>
            <w:vAlign w:val="bottom"/>
            <w:hideMark/>
          </w:tcPr>
          <w:p w14:paraId="5696A4B9"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16</w:t>
            </w:r>
          </w:p>
        </w:tc>
      </w:tr>
      <w:tr w:rsidR="00652BFA" w:rsidRPr="006A27CC" w14:paraId="30AAD7AE" w14:textId="77777777" w:rsidTr="00D00AFC">
        <w:trPr>
          <w:trHeight w:val="300"/>
        </w:trPr>
        <w:tc>
          <w:tcPr>
            <w:tcW w:w="3011" w:type="dxa"/>
            <w:shd w:val="clear" w:color="auto" w:fill="auto"/>
            <w:noWrap/>
            <w:vAlign w:val="bottom"/>
            <w:hideMark/>
          </w:tcPr>
          <w:p w14:paraId="0D54F068" w14:textId="77777777" w:rsidR="00652BFA" w:rsidRPr="006857E4" w:rsidRDefault="00652BFA" w:rsidP="00E2738A">
            <w:pPr>
              <w:pStyle w:val="Body"/>
              <w:spacing w:before="120"/>
              <w:rPr>
                <w:rFonts w:asciiTheme="minorHAnsi" w:hAnsiTheme="minorHAnsi"/>
                <w:color w:val="000000"/>
                <w:sz w:val="18"/>
                <w:szCs w:val="18"/>
                <w:lang w:eastAsia="en-AU"/>
              </w:rPr>
            </w:pPr>
            <w:r w:rsidRPr="006857E4">
              <w:rPr>
                <w:rFonts w:asciiTheme="minorHAnsi" w:hAnsiTheme="minorHAnsi"/>
                <w:color w:val="000000"/>
                <w:sz w:val="18"/>
                <w:szCs w:val="18"/>
                <w:lang w:eastAsia="en-AU"/>
              </w:rPr>
              <w:t>Community Meeting Place (no.)</w:t>
            </w:r>
          </w:p>
        </w:tc>
        <w:tc>
          <w:tcPr>
            <w:tcW w:w="1276" w:type="dxa"/>
            <w:shd w:val="clear" w:color="auto" w:fill="auto"/>
            <w:noWrap/>
            <w:vAlign w:val="bottom"/>
            <w:hideMark/>
          </w:tcPr>
          <w:p w14:paraId="0E977D9B"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206</w:t>
            </w:r>
          </w:p>
        </w:tc>
        <w:tc>
          <w:tcPr>
            <w:tcW w:w="1275" w:type="dxa"/>
            <w:shd w:val="clear" w:color="auto" w:fill="auto"/>
            <w:noWrap/>
            <w:vAlign w:val="bottom"/>
            <w:hideMark/>
          </w:tcPr>
          <w:p w14:paraId="64BA6325"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2</w:t>
            </w:r>
          </w:p>
        </w:tc>
        <w:tc>
          <w:tcPr>
            <w:tcW w:w="1276" w:type="dxa"/>
            <w:shd w:val="clear" w:color="auto" w:fill="auto"/>
            <w:noWrap/>
            <w:vAlign w:val="bottom"/>
            <w:hideMark/>
          </w:tcPr>
          <w:p w14:paraId="5D7A795A"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21</w:t>
            </w:r>
          </w:p>
        </w:tc>
        <w:tc>
          <w:tcPr>
            <w:tcW w:w="1276" w:type="dxa"/>
            <w:shd w:val="clear" w:color="auto" w:fill="auto"/>
            <w:noWrap/>
            <w:vAlign w:val="bottom"/>
            <w:hideMark/>
          </w:tcPr>
          <w:p w14:paraId="3E8E55A6"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68</w:t>
            </w:r>
          </w:p>
        </w:tc>
        <w:tc>
          <w:tcPr>
            <w:tcW w:w="1417" w:type="dxa"/>
            <w:shd w:val="clear" w:color="auto" w:fill="auto"/>
            <w:noWrap/>
            <w:vAlign w:val="bottom"/>
            <w:hideMark/>
          </w:tcPr>
          <w:p w14:paraId="7578A6FB" w14:textId="77777777" w:rsidR="00652BFA" w:rsidRPr="006857E4" w:rsidRDefault="00652BFA" w:rsidP="00DF569E">
            <w:pPr>
              <w:pStyle w:val="Body"/>
              <w:spacing w:before="120"/>
              <w:jc w:val="center"/>
              <w:rPr>
                <w:rFonts w:asciiTheme="minorHAnsi" w:hAnsiTheme="minorHAnsi"/>
                <w:color w:val="000000"/>
                <w:sz w:val="18"/>
                <w:szCs w:val="18"/>
                <w:lang w:eastAsia="en-AU"/>
              </w:rPr>
            </w:pPr>
            <w:r w:rsidRPr="006857E4">
              <w:rPr>
                <w:rFonts w:asciiTheme="minorHAnsi" w:hAnsiTheme="minorHAnsi"/>
                <w:color w:val="000000"/>
                <w:sz w:val="18"/>
                <w:szCs w:val="18"/>
                <w:lang w:eastAsia="en-AU"/>
              </w:rPr>
              <w:t>136</w:t>
            </w:r>
          </w:p>
        </w:tc>
      </w:tr>
    </w:tbl>
    <w:p w14:paraId="36DA9EF6" w14:textId="77777777" w:rsidR="00910C35" w:rsidRDefault="00910C35" w:rsidP="00910C35">
      <w:pPr>
        <w:pStyle w:val="Body"/>
      </w:pPr>
    </w:p>
    <w:p w14:paraId="053327B8" w14:textId="5F43DBA7" w:rsidR="009B486C" w:rsidRDefault="009B486C" w:rsidP="009E029F">
      <w:pPr>
        <w:rPr>
          <w:rFonts w:eastAsia="Calibri"/>
        </w:rPr>
        <w:sectPr w:rsidR="009B486C" w:rsidSect="00646BFF">
          <w:type w:val="continuous"/>
          <w:pgSz w:w="11907" w:h="16840" w:code="9"/>
          <w:pgMar w:top="1843" w:right="567" w:bottom="851" w:left="1134" w:header="284" w:footer="1020" w:gutter="0"/>
          <w:cols w:space="284"/>
          <w:titlePg/>
          <w:docGrid w:linePitch="360"/>
        </w:sectPr>
      </w:pPr>
    </w:p>
    <w:p w14:paraId="596C3315" w14:textId="77777777" w:rsidR="00F2558E" w:rsidRPr="006857E4" w:rsidRDefault="00F2558E" w:rsidP="002476AD">
      <w:pPr>
        <w:pStyle w:val="HB"/>
        <w:rPr>
          <w:rFonts w:asciiTheme="minorHAnsi" w:eastAsia="Calibri" w:hAnsiTheme="minorHAnsi"/>
          <w:b w:val="0"/>
          <w:color w:val="5AA4AD"/>
          <w:sz w:val="34"/>
          <w:szCs w:val="34"/>
        </w:rPr>
      </w:pPr>
      <w:r w:rsidRPr="006857E4">
        <w:rPr>
          <w:rFonts w:asciiTheme="minorHAnsi" w:eastAsia="Calibri" w:hAnsiTheme="minorHAnsi"/>
          <w:b w:val="0"/>
          <w:color w:val="5AA4AD"/>
          <w:sz w:val="34"/>
          <w:szCs w:val="34"/>
        </w:rPr>
        <w:lastRenderedPageBreak/>
        <w:t>Ignition Threat</w:t>
      </w:r>
    </w:p>
    <w:p w14:paraId="66C38CE8" w14:textId="1C68A4B0" w:rsidR="00076491" w:rsidRPr="006857E4" w:rsidRDefault="00F2558E" w:rsidP="002476AD">
      <w:pPr>
        <w:pStyle w:val="HB"/>
        <w:rPr>
          <w:rFonts w:asciiTheme="minorHAnsi" w:eastAsia="Calibri" w:hAnsiTheme="minorHAnsi"/>
          <w:b w:val="0"/>
          <w:color w:val="auto"/>
          <w:sz w:val="20"/>
          <w:szCs w:val="20"/>
        </w:rPr>
      </w:pPr>
      <w:r w:rsidRPr="006857E4">
        <w:rPr>
          <w:rFonts w:asciiTheme="minorHAnsi" w:eastAsia="Calibri" w:hAnsiTheme="minorHAnsi"/>
          <w:b w:val="0"/>
          <w:color w:val="auto"/>
          <w:sz w:val="20"/>
          <w:szCs w:val="20"/>
        </w:rPr>
        <w:lastRenderedPageBreak/>
        <w:t>The ignition threat maps</w:t>
      </w:r>
      <w:r w:rsidR="00F34BFD" w:rsidRPr="006857E4">
        <w:rPr>
          <w:rFonts w:asciiTheme="minorHAnsi" w:eastAsia="Calibri" w:hAnsiTheme="minorHAnsi"/>
          <w:b w:val="0"/>
          <w:color w:val="auto"/>
          <w:sz w:val="20"/>
          <w:szCs w:val="20"/>
        </w:rPr>
        <w:t xml:space="preserve"> </w:t>
      </w:r>
      <w:r w:rsidR="00617ACC" w:rsidRPr="006857E4">
        <w:rPr>
          <w:rFonts w:asciiTheme="minorHAnsi" w:eastAsia="Calibri" w:hAnsiTheme="minorHAnsi"/>
          <w:b w:val="0"/>
          <w:color w:val="auto"/>
          <w:sz w:val="20"/>
          <w:szCs w:val="20"/>
        </w:rPr>
        <w:t xml:space="preserve">below </w:t>
      </w:r>
      <w:r w:rsidRPr="006857E4">
        <w:rPr>
          <w:rFonts w:asciiTheme="minorHAnsi" w:eastAsia="Calibri" w:hAnsiTheme="minorHAnsi"/>
          <w:b w:val="0"/>
          <w:color w:val="auto"/>
          <w:sz w:val="20"/>
          <w:szCs w:val="20"/>
        </w:rPr>
        <w:t>(</w:t>
      </w:r>
      <w:r w:rsidR="00617ACC" w:rsidRPr="006857E4">
        <w:rPr>
          <w:rFonts w:asciiTheme="minorHAnsi" w:eastAsia="Calibri" w:hAnsiTheme="minorHAnsi"/>
          <w:b w:val="0"/>
          <w:color w:val="auto"/>
          <w:sz w:val="20"/>
          <w:szCs w:val="20"/>
        </w:rPr>
        <w:t>Figures 2-5</w:t>
      </w:r>
      <w:r w:rsidRPr="006857E4">
        <w:rPr>
          <w:rFonts w:asciiTheme="minorHAnsi" w:eastAsia="Calibri" w:hAnsiTheme="minorHAnsi"/>
          <w:b w:val="0"/>
          <w:color w:val="auto"/>
          <w:sz w:val="20"/>
          <w:szCs w:val="20"/>
        </w:rPr>
        <w:t>)</w:t>
      </w:r>
      <w:r w:rsidR="00F34BFD" w:rsidRPr="006857E4">
        <w:rPr>
          <w:rFonts w:asciiTheme="minorHAnsi" w:eastAsia="Calibri" w:hAnsiTheme="minorHAnsi"/>
          <w:b w:val="0"/>
          <w:color w:val="auto"/>
          <w:sz w:val="20"/>
          <w:szCs w:val="20"/>
        </w:rPr>
        <w:t xml:space="preserve"> show </w:t>
      </w:r>
      <w:r w:rsidR="00C15782" w:rsidRPr="006857E4">
        <w:rPr>
          <w:rFonts w:asciiTheme="minorHAnsi" w:eastAsia="Calibri" w:hAnsiTheme="minorHAnsi"/>
          <w:b w:val="0"/>
          <w:color w:val="auto"/>
          <w:sz w:val="20"/>
          <w:szCs w:val="20"/>
        </w:rPr>
        <w:t>how many dwellings are likely to be impacted (consequence levels) if</w:t>
      </w:r>
      <w:r w:rsidR="00F34BFD" w:rsidRPr="006857E4">
        <w:rPr>
          <w:rFonts w:asciiTheme="minorHAnsi" w:eastAsia="Calibri" w:hAnsiTheme="minorHAnsi"/>
          <w:b w:val="0"/>
          <w:color w:val="auto"/>
          <w:sz w:val="20"/>
          <w:szCs w:val="20"/>
        </w:rPr>
        <w:t xml:space="preserve"> an ignition occurs </w:t>
      </w:r>
      <w:r w:rsidR="00C15782" w:rsidRPr="006857E4">
        <w:rPr>
          <w:rFonts w:asciiTheme="minorHAnsi" w:eastAsia="Calibri" w:hAnsiTheme="minorHAnsi"/>
          <w:b w:val="0"/>
          <w:color w:val="auto"/>
          <w:sz w:val="20"/>
          <w:szCs w:val="20"/>
        </w:rPr>
        <w:t xml:space="preserve">under varying </w:t>
      </w:r>
      <w:r w:rsidR="00F34BFD" w:rsidRPr="006857E4">
        <w:rPr>
          <w:rFonts w:asciiTheme="minorHAnsi" w:eastAsia="Calibri" w:hAnsiTheme="minorHAnsi"/>
          <w:b w:val="0"/>
          <w:color w:val="auto"/>
          <w:sz w:val="20"/>
          <w:szCs w:val="20"/>
        </w:rPr>
        <w:t>weather conditions</w:t>
      </w:r>
      <w:r w:rsidR="000E79FB" w:rsidRPr="006857E4">
        <w:rPr>
          <w:rFonts w:asciiTheme="minorHAnsi" w:eastAsia="Calibri" w:hAnsiTheme="minorHAnsi"/>
          <w:b w:val="0"/>
          <w:color w:val="auto"/>
          <w:sz w:val="20"/>
          <w:szCs w:val="20"/>
        </w:rPr>
        <w:t xml:space="preserve"> and fuel levels are at their maximum levels</w:t>
      </w:r>
      <w:r w:rsidR="00F34BFD" w:rsidRPr="006857E4">
        <w:rPr>
          <w:rFonts w:asciiTheme="minorHAnsi" w:eastAsia="Calibri" w:hAnsiTheme="minorHAnsi"/>
          <w:b w:val="0"/>
          <w:color w:val="auto"/>
          <w:sz w:val="20"/>
          <w:szCs w:val="20"/>
        </w:rPr>
        <w:t>.</w:t>
      </w:r>
      <w:r w:rsidR="00C15782" w:rsidRPr="006857E4">
        <w:rPr>
          <w:rFonts w:asciiTheme="minorHAnsi" w:eastAsia="Calibri" w:hAnsiTheme="minorHAnsi"/>
          <w:b w:val="0"/>
          <w:color w:val="auto"/>
          <w:sz w:val="20"/>
          <w:szCs w:val="20"/>
        </w:rPr>
        <w:t xml:space="preserve"> However not all ignitions are equally likely to happen, so to get picture of risk in the landscape we also need to examine the likelihood of ignitions occurring (Figure 6) and the likelihood of being able to suppress a fire if one does ignite (Figure 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C15782" w14:paraId="5F153A0B" w14:textId="77777777" w:rsidTr="00C15782">
        <w:tc>
          <w:tcPr>
            <w:tcW w:w="5211" w:type="dxa"/>
          </w:tcPr>
          <w:p w14:paraId="6220A926" w14:textId="77777777" w:rsidR="00C15782" w:rsidRDefault="00C15782" w:rsidP="00C15782">
            <w:pPr>
              <w:pStyle w:val="Body"/>
              <w:keepNext/>
              <w:jc w:val="center"/>
            </w:pPr>
            <w:r w:rsidRPr="00FD53CA">
              <w:rPr>
                <w:rFonts w:asciiTheme="minorHAnsi" w:hAnsiTheme="minorHAnsi"/>
                <w:i/>
                <w:noProof/>
                <w:szCs w:val="20"/>
                <w:lang w:eastAsia="en-AU"/>
              </w:rPr>
              <w:drawing>
                <wp:inline distT="0" distB="0" distL="0" distR="0" wp14:anchorId="7951B9B7" wp14:editId="4F4E93B5">
                  <wp:extent cx="2680831" cy="1861687"/>
                  <wp:effectExtent l="0" t="0" r="5715" b="571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701951" cy="1876354"/>
                          </a:xfrm>
                          <a:prstGeom prst="rect">
                            <a:avLst/>
                          </a:prstGeom>
                          <a:noFill/>
                          <a:ln w="9525">
                            <a:noFill/>
                            <a:miter lim="800000"/>
                            <a:headEnd/>
                            <a:tailEnd/>
                          </a:ln>
                        </pic:spPr>
                      </pic:pic>
                    </a:graphicData>
                  </a:graphic>
                </wp:inline>
              </w:drawing>
            </w:r>
          </w:p>
          <w:p w14:paraId="304B3C24" w14:textId="0FB384AD" w:rsidR="00C15782" w:rsidRDefault="00C15782" w:rsidP="00C15782">
            <w:pPr>
              <w:pStyle w:val="Caption0"/>
              <w:jc w:val="center"/>
              <w:rPr>
                <w:rFonts w:eastAsia="Calibri"/>
              </w:rPr>
            </w:pPr>
            <w:r>
              <w:t xml:space="preserve">Figure </w:t>
            </w:r>
            <w:r w:rsidR="00C339E3">
              <w:fldChar w:fldCharType="begin"/>
            </w:r>
            <w:r w:rsidR="00C339E3">
              <w:instrText xml:space="preserve"> SEQ Figure \* ARABIC </w:instrText>
            </w:r>
            <w:r w:rsidR="00C339E3">
              <w:fldChar w:fldCharType="separate"/>
            </w:r>
            <w:r w:rsidR="00C339E3">
              <w:rPr>
                <w:noProof/>
              </w:rPr>
              <w:t>2</w:t>
            </w:r>
            <w:r w:rsidR="00C339E3">
              <w:rPr>
                <w:noProof/>
              </w:rPr>
              <w:fldChar w:fldCharType="end"/>
            </w:r>
            <w:r>
              <w:t xml:space="preserve"> Very High Fire Danger</w:t>
            </w:r>
          </w:p>
        </w:tc>
        <w:tc>
          <w:tcPr>
            <w:tcW w:w="5211" w:type="dxa"/>
          </w:tcPr>
          <w:p w14:paraId="514F023A" w14:textId="58665001" w:rsidR="00C15782" w:rsidRDefault="00C15782" w:rsidP="00C15782">
            <w:pPr>
              <w:pStyle w:val="Body"/>
              <w:jc w:val="center"/>
              <w:rPr>
                <w:rFonts w:eastAsia="Calibri"/>
              </w:rPr>
            </w:pPr>
            <w:r>
              <w:rPr>
                <w:noProof/>
                <w:lang w:eastAsia="en-AU"/>
              </w:rPr>
              <mc:AlternateContent>
                <mc:Choice Requires="wps">
                  <w:drawing>
                    <wp:anchor distT="0" distB="0" distL="114300" distR="114300" simplePos="0" relativeHeight="251694080" behindDoc="0" locked="0" layoutInCell="1" allowOverlap="1" wp14:anchorId="68181525" wp14:editId="7EF02406">
                      <wp:simplePos x="0" y="0"/>
                      <wp:positionH relativeFrom="column">
                        <wp:posOffset>-65405</wp:posOffset>
                      </wp:positionH>
                      <wp:positionV relativeFrom="paragraph">
                        <wp:posOffset>1905000</wp:posOffset>
                      </wp:positionV>
                      <wp:extent cx="2636520"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36520" cy="635"/>
                              </a:xfrm>
                              <a:prstGeom prst="rect">
                                <a:avLst/>
                              </a:prstGeom>
                              <a:solidFill>
                                <a:prstClr val="white"/>
                              </a:solidFill>
                              <a:ln>
                                <a:noFill/>
                              </a:ln>
                              <a:effectLst/>
                            </wps:spPr>
                            <wps:txbx>
                              <w:txbxContent>
                                <w:p w14:paraId="1D12C5AC" w14:textId="69D6D0E4" w:rsidR="00C15782" w:rsidRPr="00434531" w:rsidRDefault="00C15782" w:rsidP="00C15782">
                                  <w:pPr>
                                    <w:pStyle w:val="Caption0"/>
                                    <w:jc w:val="center"/>
                                    <w:rPr>
                                      <w:rFonts w:cs="Arial"/>
                                      <w:i/>
                                      <w:noProof/>
                                      <w:sz w:val="20"/>
                                      <w:szCs w:val="20"/>
                                    </w:rPr>
                                  </w:pPr>
                                  <w:r>
                                    <w:t xml:space="preserve">Figure </w:t>
                                  </w:r>
                                  <w:r w:rsidR="00C339E3">
                                    <w:fldChar w:fldCharType="begin"/>
                                  </w:r>
                                  <w:r w:rsidR="00C339E3">
                                    <w:instrText xml:space="preserve"> SEQ Figure \* ARABIC </w:instrText>
                                  </w:r>
                                  <w:r w:rsidR="00C339E3">
                                    <w:fldChar w:fldCharType="separate"/>
                                  </w:r>
                                  <w:r w:rsidR="00C339E3">
                                    <w:rPr>
                                      <w:noProof/>
                                    </w:rPr>
                                    <w:t>3</w:t>
                                  </w:r>
                                  <w:r w:rsidR="00C339E3">
                                    <w:rPr>
                                      <w:noProof/>
                                    </w:rPr>
                                    <w:fldChar w:fldCharType="end"/>
                                  </w:r>
                                  <w:r>
                                    <w:t xml:space="preserve"> Severe Fire Danger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27" type="#_x0000_t202" style="position:absolute;left:0;text-align:left;margin-left:-5.15pt;margin-top:150pt;width:207.6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" stroked="f">
                      <v:textbox style="mso-fit-shape-to-text:t" inset="0,0,0,0">
                        <w:txbxContent>
                          <w:p w14:paraId="1D12C5AC" w14:textId="69D6D0E4" w:rsidR="00C15782" w:rsidRPr="00434531" w:rsidRDefault="00C15782" w:rsidP="00C15782">
                            <w:pPr>
                              <w:pStyle w:val="Caption0"/>
                              <w:jc w:val="center"/>
                              <w:rPr>
                                <w:rFonts w:cs="Arial"/>
                                <w:i/>
                                <w:noProof/>
                                <w:sz w:val="20"/>
                                <w:szCs w:val="20"/>
                              </w:rPr>
                            </w:pPr>
                            <w:r>
                              <w:t xml:space="preserve">Figure </w:t>
                            </w:r>
                            <w:r w:rsidR="00C339E3">
                              <w:fldChar w:fldCharType="begin"/>
                            </w:r>
                            <w:r w:rsidR="00C339E3">
                              <w:instrText xml:space="preserve"> SEQ Figure \* ARABIC </w:instrText>
                            </w:r>
                            <w:r w:rsidR="00C339E3">
                              <w:fldChar w:fldCharType="separate"/>
                            </w:r>
                            <w:r w:rsidR="00C339E3">
                              <w:rPr>
                                <w:noProof/>
                              </w:rPr>
                              <w:t>3</w:t>
                            </w:r>
                            <w:r w:rsidR="00C339E3">
                              <w:rPr>
                                <w:noProof/>
                              </w:rPr>
                              <w:fldChar w:fldCharType="end"/>
                            </w:r>
                            <w:r>
                              <w:t xml:space="preserve"> Severe Fire Danger</w:t>
                            </w:r>
                          </w:p>
                        </w:txbxContent>
                      </v:textbox>
                    </v:shape>
                  </w:pict>
                </mc:Fallback>
              </mc:AlternateContent>
            </w:r>
            <w:r w:rsidRPr="00FD53CA">
              <w:rPr>
                <w:rFonts w:asciiTheme="minorHAnsi" w:hAnsiTheme="minorHAnsi"/>
                <w:i/>
                <w:noProof/>
                <w:szCs w:val="20"/>
                <w:lang w:eastAsia="en-AU"/>
              </w:rPr>
              <w:drawing>
                <wp:anchor distT="0" distB="0" distL="114300" distR="114300" simplePos="0" relativeHeight="251692032" behindDoc="0" locked="0" layoutInCell="1" allowOverlap="1" wp14:anchorId="0785C37A" wp14:editId="31A8C84F">
                  <wp:simplePos x="0" y="0"/>
                  <wp:positionH relativeFrom="column">
                    <wp:posOffset>-264795</wp:posOffset>
                  </wp:positionH>
                  <wp:positionV relativeFrom="paragraph">
                    <wp:posOffset>-994410</wp:posOffset>
                  </wp:positionV>
                  <wp:extent cx="2636613" cy="1847941"/>
                  <wp:effectExtent l="0" t="0" r="0" b="0"/>
                  <wp:wrapTopAndBottom/>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613" cy="18479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C15782" w14:paraId="293F2EC0" w14:textId="77777777" w:rsidTr="00C15782">
        <w:tc>
          <w:tcPr>
            <w:tcW w:w="5211" w:type="dxa"/>
          </w:tcPr>
          <w:p w14:paraId="4C60A311" w14:textId="4FB3D485" w:rsidR="00C15782" w:rsidRDefault="00C15782" w:rsidP="00C15782">
            <w:pPr>
              <w:pStyle w:val="Body"/>
              <w:jc w:val="center"/>
              <w:rPr>
                <w:rFonts w:eastAsia="Calibri"/>
              </w:rPr>
            </w:pPr>
            <w:r>
              <w:rPr>
                <w:noProof/>
                <w:lang w:eastAsia="en-AU"/>
              </w:rPr>
              <mc:AlternateContent>
                <mc:Choice Requires="wps">
                  <w:drawing>
                    <wp:anchor distT="0" distB="0" distL="114300" distR="114300" simplePos="0" relativeHeight="251698176" behindDoc="0" locked="0" layoutInCell="1" allowOverlap="1" wp14:anchorId="40ECC124" wp14:editId="55BA5F37">
                      <wp:simplePos x="0" y="0"/>
                      <wp:positionH relativeFrom="column">
                        <wp:posOffset>154305</wp:posOffset>
                      </wp:positionH>
                      <wp:positionV relativeFrom="paragraph">
                        <wp:posOffset>1910080</wp:posOffset>
                      </wp:positionV>
                      <wp:extent cx="266954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669540" cy="635"/>
                              </a:xfrm>
                              <a:prstGeom prst="rect">
                                <a:avLst/>
                              </a:prstGeom>
                              <a:solidFill>
                                <a:prstClr val="white"/>
                              </a:solidFill>
                              <a:ln>
                                <a:noFill/>
                              </a:ln>
                              <a:effectLst/>
                            </wps:spPr>
                            <wps:txbx>
                              <w:txbxContent>
                                <w:p w14:paraId="3D7364AF" w14:textId="520F5F31" w:rsidR="00C15782" w:rsidRPr="00704B01" w:rsidRDefault="00C15782" w:rsidP="00C15782">
                                  <w:pPr>
                                    <w:pStyle w:val="Caption0"/>
                                    <w:jc w:val="center"/>
                                    <w:rPr>
                                      <w:rFonts w:cs="Arial"/>
                                      <w:i/>
                                      <w:noProof/>
                                      <w:sz w:val="20"/>
                                      <w:szCs w:val="20"/>
                                    </w:rPr>
                                  </w:pPr>
                                  <w:r>
                                    <w:t xml:space="preserve">Figure </w:t>
                                  </w:r>
                                  <w:r w:rsidR="00C339E3">
                                    <w:fldChar w:fldCharType="begin"/>
                                  </w:r>
                                  <w:r w:rsidR="00C339E3">
                                    <w:instrText xml:space="preserve"> SEQ Figure \* ARABIC </w:instrText>
                                  </w:r>
                                  <w:r w:rsidR="00C339E3">
                                    <w:fldChar w:fldCharType="separate"/>
                                  </w:r>
                                  <w:r w:rsidR="00C339E3">
                                    <w:rPr>
                                      <w:noProof/>
                                    </w:rPr>
                                    <w:t>4</w:t>
                                  </w:r>
                                  <w:r w:rsidR="00C339E3">
                                    <w:rPr>
                                      <w:noProof/>
                                    </w:rPr>
                                    <w:fldChar w:fldCharType="end"/>
                                  </w:r>
                                  <w:r>
                                    <w:t xml:space="preserve"> Extreme Fire Danger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28" type="#_x0000_t202" style="position:absolute;left:0;text-align:left;margin-left:12.15pt;margin-top:150.4pt;width:210.2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" stroked="f">
                      <v:textbox style="mso-fit-shape-to-text:t" inset="0,0,0,0">
                        <w:txbxContent>
                          <w:p w14:paraId="3D7364AF" w14:textId="520F5F31" w:rsidR="00C15782" w:rsidRPr="00704B01" w:rsidRDefault="00C15782" w:rsidP="00C15782">
                            <w:pPr>
                              <w:pStyle w:val="Caption0"/>
                              <w:jc w:val="center"/>
                              <w:rPr>
                                <w:rFonts w:cs="Arial"/>
                                <w:i/>
                                <w:noProof/>
                                <w:sz w:val="20"/>
                                <w:szCs w:val="20"/>
                              </w:rPr>
                            </w:pPr>
                            <w:r>
                              <w:t xml:space="preserve">Figure </w:t>
                            </w:r>
                            <w:r w:rsidR="00C339E3">
                              <w:fldChar w:fldCharType="begin"/>
                            </w:r>
                            <w:r w:rsidR="00C339E3">
                              <w:instrText xml:space="preserve"> SEQ Figure \* ARABIC </w:instrText>
                            </w:r>
                            <w:r w:rsidR="00C339E3">
                              <w:fldChar w:fldCharType="separate"/>
                            </w:r>
                            <w:r w:rsidR="00C339E3">
                              <w:rPr>
                                <w:noProof/>
                              </w:rPr>
                              <w:t>4</w:t>
                            </w:r>
                            <w:r w:rsidR="00C339E3">
                              <w:rPr>
                                <w:noProof/>
                              </w:rPr>
                              <w:fldChar w:fldCharType="end"/>
                            </w:r>
                            <w:r>
                              <w:t xml:space="preserve"> Extreme Fire Danger</w:t>
                            </w:r>
                          </w:p>
                        </w:txbxContent>
                      </v:textbox>
                      <w10:wrap type="square"/>
                    </v:shape>
                  </w:pict>
                </mc:Fallback>
              </mc:AlternateContent>
            </w:r>
            <w:r w:rsidRPr="00FD53CA">
              <w:rPr>
                <w:rFonts w:asciiTheme="minorHAnsi" w:hAnsiTheme="minorHAnsi"/>
                <w:i/>
                <w:noProof/>
                <w:szCs w:val="20"/>
                <w:lang w:eastAsia="en-AU"/>
              </w:rPr>
              <w:drawing>
                <wp:anchor distT="0" distB="0" distL="114300" distR="114300" simplePos="0" relativeHeight="251696128" behindDoc="0" locked="0" layoutInCell="1" allowOverlap="1" wp14:anchorId="18820557" wp14:editId="4F138B15">
                  <wp:simplePos x="0" y="0"/>
                  <wp:positionH relativeFrom="column">
                    <wp:posOffset>154305</wp:posOffset>
                  </wp:positionH>
                  <wp:positionV relativeFrom="paragraph">
                    <wp:posOffset>-906780</wp:posOffset>
                  </wp:positionV>
                  <wp:extent cx="2669540" cy="1852930"/>
                  <wp:effectExtent l="0" t="0" r="0" b="0"/>
                  <wp:wrapSquare wrapText="bothSides"/>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9540" cy="185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211" w:type="dxa"/>
          </w:tcPr>
          <w:p w14:paraId="325CB2AC" w14:textId="7E641046" w:rsidR="00C15782" w:rsidRDefault="00C15782" w:rsidP="00C15782">
            <w:pPr>
              <w:pStyle w:val="Body"/>
              <w:jc w:val="center"/>
              <w:rPr>
                <w:rFonts w:eastAsia="Calibri"/>
              </w:rPr>
            </w:pPr>
            <w:r>
              <w:rPr>
                <w:noProof/>
                <w:lang w:eastAsia="en-AU"/>
              </w:rPr>
              <mc:AlternateContent>
                <mc:Choice Requires="wps">
                  <w:drawing>
                    <wp:anchor distT="0" distB="0" distL="114300" distR="114300" simplePos="0" relativeHeight="251702272" behindDoc="0" locked="0" layoutInCell="1" allowOverlap="1" wp14:anchorId="5FD153D9" wp14:editId="7C8AA6C9">
                      <wp:simplePos x="0" y="0"/>
                      <wp:positionH relativeFrom="column">
                        <wp:posOffset>-65405</wp:posOffset>
                      </wp:positionH>
                      <wp:positionV relativeFrom="paragraph">
                        <wp:posOffset>1871980</wp:posOffset>
                      </wp:positionV>
                      <wp:extent cx="261366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613660" cy="635"/>
                              </a:xfrm>
                              <a:prstGeom prst="rect">
                                <a:avLst/>
                              </a:prstGeom>
                              <a:solidFill>
                                <a:prstClr val="white"/>
                              </a:solidFill>
                              <a:ln>
                                <a:noFill/>
                              </a:ln>
                              <a:effectLst/>
                            </wps:spPr>
                            <wps:txbx>
                              <w:txbxContent>
                                <w:p w14:paraId="6BD1A2AB" w14:textId="523E9FE5" w:rsidR="00C15782" w:rsidRPr="00D93BD6" w:rsidRDefault="00C15782" w:rsidP="00C15782">
                                  <w:pPr>
                                    <w:pStyle w:val="Caption0"/>
                                    <w:jc w:val="center"/>
                                    <w:rPr>
                                      <w:rFonts w:cs="Arial"/>
                                      <w:i/>
                                      <w:noProof/>
                                      <w:sz w:val="20"/>
                                      <w:szCs w:val="20"/>
                                    </w:rPr>
                                  </w:pPr>
                                  <w:r>
                                    <w:t xml:space="preserve">Figure </w:t>
                                  </w:r>
                                  <w:r w:rsidR="00C339E3">
                                    <w:fldChar w:fldCharType="begin"/>
                                  </w:r>
                                  <w:r w:rsidR="00C339E3">
                                    <w:instrText xml:space="preserve"> SEQ Figure \* ARABIC </w:instrText>
                                  </w:r>
                                  <w:r w:rsidR="00C339E3">
                                    <w:fldChar w:fldCharType="separate"/>
                                  </w:r>
                                  <w:r w:rsidR="00C339E3">
                                    <w:rPr>
                                      <w:noProof/>
                                    </w:rPr>
                                    <w:t>5</w:t>
                                  </w:r>
                                  <w:r w:rsidR="00C339E3">
                                    <w:rPr>
                                      <w:noProof/>
                                    </w:rPr>
                                    <w:fldChar w:fldCharType="end"/>
                                  </w:r>
                                  <w:r>
                                    <w:t xml:space="preserve"> Code Red Fire Danger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29" type="#_x0000_t202" style="position:absolute;left:0;text-align:left;margin-left:-5.15pt;margin-top:147.4pt;width:205.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" stroked="f">
                      <v:textbox style="mso-fit-shape-to-text:t" inset="0,0,0,0">
                        <w:txbxContent>
                          <w:p w14:paraId="6BD1A2AB" w14:textId="523E9FE5" w:rsidR="00C15782" w:rsidRPr="00D93BD6" w:rsidRDefault="00C15782" w:rsidP="00C15782">
                            <w:pPr>
                              <w:pStyle w:val="Caption0"/>
                              <w:jc w:val="center"/>
                              <w:rPr>
                                <w:rFonts w:cs="Arial"/>
                                <w:i/>
                                <w:noProof/>
                                <w:sz w:val="20"/>
                                <w:szCs w:val="20"/>
                              </w:rPr>
                            </w:pPr>
                            <w:r>
                              <w:t xml:space="preserve">Figure </w:t>
                            </w:r>
                            <w:r w:rsidR="00C339E3">
                              <w:fldChar w:fldCharType="begin"/>
                            </w:r>
                            <w:r w:rsidR="00C339E3">
                              <w:instrText xml:space="preserve"> SEQ Figure \* ARABIC </w:instrText>
                            </w:r>
                            <w:r w:rsidR="00C339E3">
                              <w:fldChar w:fldCharType="separate"/>
                            </w:r>
                            <w:r w:rsidR="00C339E3">
                              <w:rPr>
                                <w:noProof/>
                              </w:rPr>
                              <w:t>5</w:t>
                            </w:r>
                            <w:r w:rsidR="00C339E3">
                              <w:rPr>
                                <w:noProof/>
                              </w:rPr>
                              <w:fldChar w:fldCharType="end"/>
                            </w:r>
                            <w:r>
                              <w:t xml:space="preserve"> Code Red Fire Danger</w:t>
                            </w:r>
                          </w:p>
                        </w:txbxContent>
                      </v:textbox>
                      <w10:wrap type="square"/>
                    </v:shape>
                  </w:pict>
                </mc:Fallback>
              </mc:AlternateContent>
            </w:r>
            <w:r w:rsidRPr="00FD53CA">
              <w:rPr>
                <w:rFonts w:asciiTheme="minorHAnsi" w:hAnsiTheme="minorHAnsi"/>
                <w:i/>
                <w:noProof/>
                <w:szCs w:val="20"/>
                <w:lang w:eastAsia="en-AU"/>
              </w:rPr>
              <w:drawing>
                <wp:anchor distT="0" distB="0" distL="114300" distR="114300" simplePos="0" relativeHeight="251700224" behindDoc="0" locked="0" layoutInCell="1" allowOverlap="1" wp14:anchorId="2EF03AAC" wp14:editId="4058BF65">
                  <wp:simplePos x="0" y="0"/>
                  <wp:positionH relativeFrom="column">
                    <wp:posOffset>-241935</wp:posOffset>
                  </wp:positionH>
                  <wp:positionV relativeFrom="paragraph">
                    <wp:posOffset>-896620</wp:posOffset>
                  </wp:positionV>
                  <wp:extent cx="2613660" cy="1814830"/>
                  <wp:effectExtent l="19050" t="19050" r="15240" b="13970"/>
                  <wp:wrapSquare wrapText="bothSides"/>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660" cy="1814830"/>
                          </a:xfrm>
                          <a:prstGeom prst="rect">
                            <a:avLst/>
                          </a:prstGeom>
                          <a:no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tc>
      </w:tr>
      <w:tr w:rsidR="00C15782" w14:paraId="11F7F324" w14:textId="77777777" w:rsidTr="00C15782">
        <w:tc>
          <w:tcPr>
            <w:tcW w:w="5211" w:type="dxa"/>
          </w:tcPr>
          <w:p w14:paraId="2C9790C9" w14:textId="77777777" w:rsidR="00617ACC" w:rsidRDefault="00617ACC" w:rsidP="00617ACC">
            <w:pPr>
              <w:pStyle w:val="Body"/>
              <w:keepNext/>
              <w:jc w:val="center"/>
            </w:pPr>
            <w:r w:rsidRPr="00FD53CA">
              <w:rPr>
                <w:rFonts w:asciiTheme="minorHAnsi" w:hAnsiTheme="minorHAnsi"/>
                <w:i/>
                <w:noProof/>
                <w:szCs w:val="20"/>
                <w:lang w:eastAsia="en-AU"/>
              </w:rPr>
              <w:drawing>
                <wp:inline distT="0" distB="0" distL="0" distR="0" wp14:anchorId="196D3473" wp14:editId="0D81DC66">
                  <wp:extent cx="2611645" cy="1807512"/>
                  <wp:effectExtent l="0" t="0" r="0" b="2540"/>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2696488" cy="1866232"/>
                          </a:xfrm>
                          <a:prstGeom prst="rect">
                            <a:avLst/>
                          </a:prstGeom>
                          <a:noFill/>
                          <a:ln w="9525">
                            <a:noFill/>
                            <a:miter lim="800000"/>
                            <a:headEnd/>
                            <a:tailEnd/>
                          </a:ln>
                        </pic:spPr>
                      </pic:pic>
                    </a:graphicData>
                  </a:graphic>
                </wp:inline>
              </w:drawing>
            </w:r>
          </w:p>
          <w:p w14:paraId="0F31CC26" w14:textId="03815F88" w:rsidR="00C15782" w:rsidRDefault="00617ACC" w:rsidP="00617ACC">
            <w:pPr>
              <w:pStyle w:val="Caption0"/>
              <w:jc w:val="center"/>
              <w:rPr>
                <w:noProof/>
              </w:rPr>
            </w:pPr>
            <w:r>
              <w:t xml:space="preserve">Figure </w:t>
            </w:r>
            <w:r w:rsidR="00C339E3">
              <w:fldChar w:fldCharType="begin"/>
            </w:r>
            <w:r w:rsidR="00C339E3">
              <w:instrText xml:space="preserve"> SEQ Figure \* ARABIC </w:instrText>
            </w:r>
            <w:r w:rsidR="00C339E3">
              <w:fldChar w:fldCharType="separate"/>
            </w:r>
            <w:r w:rsidR="00C339E3">
              <w:rPr>
                <w:noProof/>
              </w:rPr>
              <w:t>6</w:t>
            </w:r>
            <w:r w:rsidR="00C339E3">
              <w:rPr>
                <w:noProof/>
              </w:rPr>
              <w:fldChar w:fldCharType="end"/>
            </w:r>
            <w:r>
              <w:t xml:space="preserve"> Ignition Likelihood</w:t>
            </w:r>
          </w:p>
        </w:tc>
        <w:tc>
          <w:tcPr>
            <w:tcW w:w="5211" w:type="dxa"/>
          </w:tcPr>
          <w:p w14:paraId="7E8F751C" w14:textId="77777777" w:rsidR="00617ACC" w:rsidRDefault="00617ACC" w:rsidP="00617ACC">
            <w:pPr>
              <w:pStyle w:val="Body"/>
              <w:keepNext/>
            </w:pPr>
            <w:r w:rsidRPr="00FD53CA">
              <w:rPr>
                <w:rFonts w:asciiTheme="minorHAnsi" w:hAnsiTheme="minorHAnsi"/>
                <w:i/>
                <w:noProof/>
                <w:szCs w:val="20"/>
                <w:lang w:eastAsia="en-AU"/>
              </w:rPr>
              <w:drawing>
                <wp:inline distT="0" distB="0" distL="0" distR="0" wp14:anchorId="15692766" wp14:editId="7E1922BB">
                  <wp:extent cx="2574906" cy="1789103"/>
                  <wp:effectExtent l="0" t="0" r="0" b="1905"/>
                  <wp:docPr id="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2683794" cy="1864761"/>
                          </a:xfrm>
                          <a:prstGeom prst="rect">
                            <a:avLst/>
                          </a:prstGeom>
                          <a:noFill/>
                          <a:ln w="9525">
                            <a:noFill/>
                            <a:miter lim="800000"/>
                            <a:headEnd/>
                            <a:tailEnd/>
                          </a:ln>
                        </pic:spPr>
                      </pic:pic>
                    </a:graphicData>
                  </a:graphic>
                </wp:inline>
              </w:drawing>
            </w:r>
          </w:p>
          <w:p w14:paraId="04718495" w14:textId="5A969B0C" w:rsidR="00C15782" w:rsidRDefault="00617ACC" w:rsidP="00617ACC">
            <w:pPr>
              <w:pStyle w:val="Caption0"/>
              <w:rPr>
                <w:noProof/>
              </w:rPr>
            </w:pPr>
            <w:r>
              <w:t xml:space="preserve">                   Figure </w:t>
            </w:r>
            <w:r w:rsidR="00C339E3">
              <w:fldChar w:fldCharType="begin"/>
            </w:r>
            <w:r w:rsidR="00C339E3">
              <w:instrText xml:space="preserve"> SEQ Figure \* ARABIC </w:instrText>
            </w:r>
            <w:r w:rsidR="00C339E3">
              <w:fldChar w:fldCharType="separate"/>
            </w:r>
            <w:r w:rsidR="00C339E3">
              <w:rPr>
                <w:noProof/>
              </w:rPr>
              <w:t>7</w:t>
            </w:r>
            <w:r w:rsidR="00C339E3">
              <w:rPr>
                <w:noProof/>
              </w:rPr>
              <w:fldChar w:fldCharType="end"/>
            </w:r>
            <w:r>
              <w:t xml:space="preserve"> Suppression Likelihood</w:t>
            </w:r>
          </w:p>
        </w:tc>
      </w:tr>
    </w:tbl>
    <w:p w14:paraId="13726EF1" w14:textId="77777777" w:rsidR="00C15782" w:rsidRPr="00C15782" w:rsidRDefault="00C15782" w:rsidP="00C15782">
      <w:pPr>
        <w:pStyle w:val="Body"/>
        <w:rPr>
          <w:rFonts w:eastAsia="Calibri"/>
        </w:rPr>
      </w:pPr>
    </w:p>
    <w:p w14:paraId="1A48391C" w14:textId="3828A4DD" w:rsidR="009E029F" w:rsidRDefault="003D0B08" w:rsidP="00617ACC">
      <w:pPr>
        <w:pStyle w:val="Body"/>
        <w:rPr>
          <w:rFonts w:asciiTheme="minorHAnsi" w:hAnsiTheme="minorHAnsi"/>
          <w:i/>
          <w:noProof/>
          <w:szCs w:val="20"/>
          <w:lang w:eastAsia="en-AU"/>
        </w:rPr>
        <w:sectPr w:rsidR="009E029F" w:rsidSect="00646BFF">
          <w:type w:val="continuous"/>
          <w:pgSz w:w="11907" w:h="16840" w:code="9"/>
          <w:pgMar w:top="1843" w:right="567" w:bottom="851" w:left="1134" w:header="284" w:footer="1020" w:gutter="0"/>
          <w:cols w:space="284"/>
          <w:titlePg/>
          <w:docGrid w:linePitch="360"/>
        </w:sectPr>
      </w:pPr>
      <w:r>
        <w:rPr>
          <w:rFonts w:asciiTheme="minorHAnsi" w:hAnsiTheme="minorHAnsi"/>
          <w:i/>
          <w:noProof/>
          <w:szCs w:val="20"/>
          <w:lang w:eastAsia="en-AU"/>
        </w:rPr>
        <w:t xml:space="preserve"> </w:t>
      </w:r>
    </w:p>
    <w:p w14:paraId="3ECF7A3A" w14:textId="40AB3F8B" w:rsidR="009E029F" w:rsidRDefault="009E029F" w:rsidP="009E029F">
      <w:pPr>
        <w:pStyle w:val="Pullout"/>
        <w:spacing w:before="0" w:after="120"/>
        <w:rPr>
          <w:rFonts w:eastAsia="Calibri"/>
        </w:rPr>
      </w:pPr>
    </w:p>
    <w:p w14:paraId="504E7248" w14:textId="77777777" w:rsidR="006857E4" w:rsidRDefault="006857E4" w:rsidP="009E029F">
      <w:pPr>
        <w:pStyle w:val="Pullout"/>
        <w:spacing w:before="0" w:after="120"/>
        <w:rPr>
          <w:rFonts w:eastAsia="Calibri"/>
        </w:rPr>
      </w:pPr>
    </w:p>
    <w:p w14:paraId="7BFEB2D2" w14:textId="77777777" w:rsidR="006857E4" w:rsidRDefault="006857E4" w:rsidP="009E029F">
      <w:pPr>
        <w:pStyle w:val="Pullout"/>
        <w:spacing w:before="0" w:after="120"/>
        <w:rPr>
          <w:rFonts w:eastAsia="Calibri"/>
        </w:rPr>
      </w:pPr>
    </w:p>
    <w:p w14:paraId="751F20D7" w14:textId="77777777" w:rsidR="006857E4" w:rsidRDefault="006857E4" w:rsidP="009E029F">
      <w:pPr>
        <w:pStyle w:val="Pullout"/>
        <w:spacing w:before="0" w:after="120"/>
        <w:rPr>
          <w:rFonts w:eastAsia="Calibri"/>
        </w:rPr>
      </w:pPr>
    </w:p>
    <w:p w14:paraId="463BD05E" w14:textId="77777777" w:rsidR="006857E4" w:rsidRDefault="006857E4" w:rsidP="009E029F">
      <w:pPr>
        <w:pStyle w:val="Pullout"/>
        <w:spacing w:before="0" w:after="120"/>
        <w:rPr>
          <w:rFonts w:eastAsia="Calibri"/>
        </w:rPr>
      </w:pPr>
    </w:p>
    <w:p w14:paraId="7FB56E27" w14:textId="77777777" w:rsidR="006857E4" w:rsidRDefault="006857E4" w:rsidP="009E029F">
      <w:pPr>
        <w:pStyle w:val="Pullout"/>
        <w:spacing w:before="0" w:after="120"/>
        <w:rPr>
          <w:rFonts w:eastAsia="Calibri"/>
        </w:rPr>
      </w:pPr>
    </w:p>
    <w:p w14:paraId="0420618B" w14:textId="77777777" w:rsidR="006857E4" w:rsidRDefault="006857E4" w:rsidP="009E029F">
      <w:pPr>
        <w:pStyle w:val="Pullout"/>
        <w:spacing w:before="0" w:after="120"/>
        <w:rPr>
          <w:rFonts w:eastAsia="Calibri"/>
        </w:rPr>
        <w:sectPr w:rsidR="006857E4" w:rsidSect="009E029F">
          <w:type w:val="continuous"/>
          <w:pgSz w:w="11907" w:h="16840" w:code="9"/>
          <w:pgMar w:top="1843" w:right="567" w:bottom="851" w:left="1134" w:header="284" w:footer="1020" w:gutter="0"/>
          <w:cols w:num="2" w:space="284"/>
          <w:titlePg/>
          <w:docGrid w:linePitch="360"/>
        </w:sectPr>
      </w:pPr>
    </w:p>
    <w:p w14:paraId="5AB8E2CF" w14:textId="77777777" w:rsidR="009E029F" w:rsidRPr="006857E4" w:rsidRDefault="009E029F" w:rsidP="009E029F">
      <w:pPr>
        <w:pStyle w:val="A3HE"/>
        <w:rPr>
          <w:b/>
          <w:color w:val="5AA4AD"/>
          <w:sz w:val="34"/>
          <w:szCs w:val="34"/>
        </w:rPr>
      </w:pPr>
      <w:r w:rsidRPr="006857E4">
        <w:rPr>
          <w:color w:val="5AA4AD"/>
          <w:sz w:val="34"/>
          <w:szCs w:val="34"/>
        </w:rPr>
        <w:lastRenderedPageBreak/>
        <w:t>Weather scenarios likelihood</w:t>
      </w:r>
    </w:p>
    <w:p w14:paraId="1F3C8AD4" w14:textId="5D6A48BD" w:rsidR="009E029F" w:rsidRPr="006857E4" w:rsidRDefault="009E029F" w:rsidP="009E029F">
      <w:pPr>
        <w:pStyle w:val="Pullout"/>
        <w:spacing w:before="0" w:after="120"/>
        <w:rPr>
          <w:rFonts w:asciiTheme="minorHAnsi" w:eastAsia="Calibri" w:hAnsiTheme="minorHAnsi"/>
          <w:color w:val="auto"/>
          <w:sz w:val="20"/>
          <w:szCs w:val="20"/>
        </w:rPr>
      </w:pPr>
      <w:r w:rsidRPr="006857E4">
        <w:rPr>
          <w:rFonts w:asciiTheme="minorHAnsi" w:eastAsia="Calibri" w:hAnsiTheme="minorHAnsi"/>
          <w:color w:val="auto"/>
          <w:sz w:val="20"/>
          <w:szCs w:val="20"/>
        </w:rPr>
        <w:t>To increase the accuracy of our risk assessment we examined our historical weather data and fire history to determine the likelihood of the different weather scenarios happening in our landscape. Our most likely scenario Very High Fire Danger Rating or below (90.25%)</w:t>
      </w:r>
    </w:p>
    <w:p w14:paraId="6D10CF7C" w14:textId="694AD35B" w:rsidR="009E029F" w:rsidRDefault="00A5739D" w:rsidP="006857E4">
      <w:pPr>
        <w:pStyle w:val="Pullout"/>
        <w:spacing w:before="0" w:after="0"/>
        <w:rPr>
          <w:rFonts w:eastAsia="Calibri"/>
        </w:rPr>
        <w:sectPr w:rsidR="009E029F" w:rsidSect="009E029F">
          <w:type w:val="continuous"/>
          <w:pgSz w:w="11907" w:h="16840" w:code="9"/>
          <w:pgMar w:top="1843" w:right="567" w:bottom="851" w:left="1134" w:header="284" w:footer="794" w:gutter="0"/>
          <w:cols w:num="2" w:space="284"/>
          <w:titlePg/>
          <w:docGrid w:linePitch="360"/>
        </w:sectPr>
      </w:pPr>
      <w:r w:rsidRPr="00FD53CA">
        <w:rPr>
          <w:i/>
          <w:noProof/>
          <w:szCs w:val="20"/>
          <w:lang w:eastAsia="en-AU"/>
        </w:rPr>
        <w:lastRenderedPageBreak/>
        <w:drawing>
          <wp:inline distT="0" distB="0" distL="0" distR="0" wp14:anchorId="60BA0329" wp14:editId="5B182564">
            <wp:extent cx="3141497" cy="1646389"/>
            <wp:effectExtent l="0" t="0" r="1905" b="0"/>
            <wp:docPr id="2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srcRect/>
                    <a:stretch>
                      <a:fillRect/>
                    </a:stretch>
                  </pic:blipFill>
                  <pic:spPr bwMode="auto">
                    <a:xfrm>
                      <a:off x="0" y="0"/>
                      <a:ext cx="3339137" cy="1749968"/>
                    </a:xfrm>
                    <a:prstGeom prst="rect">
                      <a:avLst/>
                    </a:prstGeom>
                    <a:noFill/>
                    <a:ln w="9525">
                      <a:noFill/>
                      <a:miter lim="800000"/>
                      <a:headEnd/>
                      <a:tailEnd/>
                    </a:ln>
                  </pic:spPr>
                </pic:pic>
              </a:graphicData>
            </a:graphic>
          </wp:inline>
        </w:drawing>
      </w:r>
    </w:p>
    <w:p w14:paraId="26D11B54" w14:textId="77777777" w:rsidR="009E029F" w:rsidRDefault="009E029F" w:rsidP="006857E4">
      <w:pPr>
        <w:pStyle w:val="A3HE"/>
        <w:spacing w:after="0"/>
        <w:rPr>
          <w:rFonts w:eastAsia="Calibri"/>
        </w:rPr>
        <w:sectPr w:rsidR="009E029F" w:rsidSect="00646BFF">
          <w:type w:val="continuous"/>
          <w:pgSz w:w="11907" w:h="16840" w:code="9"/>
          <w:pgMar w:top="1843" w:right="567" w:bottom="851" w:left="1134" w:header="284" w:footer="1020" w:gutter="0"/>
          <w:cols w:space="284"/>
          <w:titlePg/>
          <w:docGrid w:linePitch="360"/>
        </w:sectPr>
      </w:pPr>
    </w:p>
    <w:p w14:paraId="4ADF2DEE" w14:textId="71312E5E" w:rsidR="00910C35" w:rsidRPr="006857E4" w:rsidRDefault="00077476" w:rsidP="006857E4">
      <w:pPr>
        <w:pStyle w:val="A3HE"/>
        <w:spacing w:after="0"/>
        <w:rPr>
          <w:rFonts w:eastAsia="Calibri"/>
        </w:rPr>
      </w:pPr>
      <w:r w:rsidRPr="006857E4">
        <w:rPr>
          <w:rFonts w:eastAsia="Calibri"/>
        </w:rPr>
        <w:lastRenderedPageBreak/>
        <w:t>U</w:t>
      </w:r>
      <w:r w:rsidR="00910C35" w:rsidRPr="006857E4">
        <w:rPr>
          <w:rFonts w:eastAsia="Calibri"/>
        </w:rPr>
        <w:t>sing the risk assessment to develop our strategy</w:t>
      </w:r>
    </w:p>
    <w:p w14:paraId="6EF1F294" w14:textId="3E3C8442" w:rsidR="00910C35" w:rsidRPr="006857E4" w:rsidRDefault="00910C35" w:rsidP="00077476">
      <w:pPr>
        <w:pStyle w:val="Body"/>
        <w:rPr>
          <w:rFonts w:asciiTheme="minorHAnsi" w:eastAsia="Calibri" w:hAnsiTheme="minorHAnsi"/>
        </w:rPr>
      </w:pPr>
      <w:r w:rsidRPr="006857E4">
        <w:rPr>
          <w:rFonts w:asciiTheme="minorHAnsi" w:eastAsia="Calibri" w:hAnsiTheme="minorHAnsi"/>
        </w:rPr>
        <w:t xml:space="preserve">The risk assessment helped us identify </w:t>
      </w:r>
      <w:r w:rsidR="000E79FB" w:rsidRPr="006857E4">
        <w:rPr>
          <w:rFonts w:asciiTheme="minorHAnsi" w:eastAsia="Calibri" w:hAnsiTheme="minorHAnsi"/>
        </w:rPr>
        <w:t xml:space="preserve">assets at highest risk and </w:t>
      </w:r>
      <w:r w:rsidR="00C04D97" w:rsidRPr="006857E4">
        <w:rPr>
          <w:rFonts w:asciiTheme="minorHAnsi" w:eastAsia="Calibri" w:hAnsiTheme="minorHAnsi"/>
        </w:rPr>
        <w:t>where we sho</w:t>
      </w:r>
      <w:r w:rsidRPr="006857E4">
        <w:rPr>
          <w:rFonts w:asciiTheme="minorHAnsi" w:eastAsia="Calibri" w:hAnsiTheme="minorHAnsi"/>
        </w:rPr>
        <w:t>uld focus our fuel reduction efforts</w:t>
      </w:r>
      <w:r w:rsidR="00C04D97" w:rsidRPr="006857E4">
        <w:rPr>
          <w:rFonts w:asciiTheme="minorHAnsi" w:eastAsia="Calibri" w:hAnsiTheme="minorHAnsi"/>
        </w:rPr>
        <w:t>. Moderating fuel levels in these higher risk areas helps us</w:t>
      </w:r>
      <w:r w:rsidRPr="006857E4">
        <w:rPr>
          <w:rFonts w:asciiTheme="minorHAnsi" w:eastAsia="Calibri" w:hAnsiTheme="minorHAnsi"/>
        </w:rPr>
        <w:t xml:space="preserve"> reduce the risk of damage from bushfires to </w:t>
      </w:r>
      <w:r w:rsidR="00A5739D" w:rsidRPr="006857E4">
        <w:rPr>
          <w:rFonts w:asciiTheme="minorHAnsi" w:eastAsia="Calibri" w:hAnsiTheme="minorHAnsi"/>
        </w:rPr>
        <w:t>life and property</w:t>
      </w:r>
      <w:r w:rsidR="002C7CE4" w:rsidRPr="006857E4">
        <w:rPr>
          <w:rFonts w:asciiTheme="minorHAnsi" w:eastAsia="Calibri" w:hAnsiTheme="minorHAnsi"/>
        </w:rPr>
        <w:t xml:space="preserve"> and </w:t>
      </w:r>
      <w:r w:rsidR="00C04D97" w:rsidRPr="006857E4">
        <w:rPr>
          <w:rFonts w:asciiTheme="minorHAnsi" w:eastAsia="Calibri" w:hAnsiTheme="minorHAnsi"/>
        </w:rPr>
        <w:t xml:space="preserve">also </w:t>
      </w:r>
      <w:r w:rsidR="002C7CE4" w:rsidRPr="006857E4">
        <w:rPr>
          <w:rFonts w:asciiTheme="minorHAnsi" w:eastAsia="Calibri" w:hAnsiTheme="minorHAnsi"/>
        </w:rPr>
        <w:t>to maintain resilient ecosystems.</w:t>
      </w:r>
    </w:p>
    <w:p w14:paraId="52F3FFEA" w14:textId="77777777" w:rsidR="00910C35" w:rsidRPr="006857E4" w:rsidRDefault="00910C35" w:rsidP="00910C35">
      <w:pPr>
        <w:pStyle w:val="Pullout"/>
        <w:jc w:val="center"/>
        <w:rPr>
          <w:rFonts w:asciiTheme="minorHAnsi" w:eastAsia="Calibri" w:hAnsiTheme="minorHAnsi"/>
          <w:color w:val="auto"/>
        </w:rPr>
      </w:pPr>
      <w:r w:rsidRPr="006857E4">
        <w:rPr>
          <w:rFonts w:asciiTheme="minorHAnsi" w:hAnsiTheme="minorHAnsi"/>
          <w:noProof/>
          <w:lang w:eastAsia="en-AU"/>
        </w:rPr>
        <w:drawing>
          <wp:inline distT="0" distB="0" distL="0" distR="0" wp14:anchorId="55F17996" wp14:editId="1419E2D1">
            <wp:extent cx="4751106" cy="3289737"/>
            <wp:effectExtent l="19050" t="19050" r="11430" b="2540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3" cstate="print"/>
                    <a:srcRect/>
                    <a:stretch>
                      <a:fillRect/>
                    </a:stretch>
                  </pic:blipFill>
                  <pic:spPr bwMode="auto">
                    <a:xfrm>
                      <a:off x="0" y="0"/>
                      <a:ext cx="4795427" cy="3320426"/>
                    </a:xfrm>
                    <a:prstGeom prst="rect">
                      <a:avLst/>
                    </a:prstGeom>
                    <a:noFill/>
                    <a:ln w="6350" cmpd="sng">
                      <a:solidFill>
                        <a:sysClr val="windowText" lastClr="000000"/>
                      </a:solidFill>
                      <a:miter lim="800000"/>
                      <a:headEnd/>
                      <a:tailEnd/>
                    </a:ln>
                  </pic:spPr>
                </pic:pic>
              </a:graphicData>
            </a:graphic>
          </wp:inline>
        </w:drawing>
      </w:r>
    </w:p>
    <w:p w14:paraId="606943A6" w14:textId="43A69151" w:rsidR="00FC4E61" w:rsidRPr="00EB016B" w:rsidRDefault="00F45B0D" w:rsidP="00922CCA">
      <w:pPr>
        <w:pStyle w:val="Body"/>
        <w:rPr>
          <w:sz w:val="18"/>
          <w:szCs w:val="18"/>
        </w:rPr>
      </w:pPr>
      <w:r w:rsidRPr="006857E4">
        <w:rPr>
          <w:rFonts w:asciiTheme="minorHAnsi" w:hAnsiTheme="minorHAnsi"/>
          <w:sz w:val="18"/>
          <w:szCs w:val="18"/>
        </w:rPr>
        <w:t xml:space="preserve">For further information about </w:t>
      </w:r>
      <w:r w:rsidR="009E029F" w:rsidRPr="006857E4">
        <w:rPr>
          <w:rFonts w:asciiTheme="minorHAnsi" w:hAnsiTheme="minorHAnsi"/>
          <w:sz w:val="18"/>
          <w:szCs w:val="18"/>
        </w:rPr>
        <w:t>assessing risk</w:t>
      </w:r>
      <w:r w:rsidRPr="006857E4">
        <w:rPr>
          <w:rFonts w:asciiTheme="minorHAnsi" w:hAnsiTheme="minorHAnsi"/>
          <w:sz w:val="18"/>
          <w:szCs w:val="18"/>
        </w:rPr>
        <w:t xml:space="preserve"> in the Alpine and Greater Gippsland Bushfire Risk Landscape email </w:t>
      </w:r>
      <w:hyperlink r:id="rId24" w:history="1">
        <w:r w:rsidRPr="006857E4">
          <w:rPr>
            <w:rStyle w:val="Hyperlink"/>
            <w:rFonts w:asciiTheme="minorHAnsi" w:hAnsiTheme="minorHAnsi"/>
            <w:i/>
            <w:sz w:val="18"/>
            <w:szCs w:val="18"/>
          </w:rPr>
          <w:t>alpine.greatergippsland@delwp.vic.gov.au</w:t>
        </w:r>
      </w:hyperlink>
      <w:r w:rsidRPr="006857E4">
        <w:rPr>
          <w:rFonts w:asciiTheme="minorHAnsi" w:hAnsiTheme="minorHAnsi"/>
          <w:sz w:val="18"/>
          <w:szCs w:val="18"/>
        </w:rPr>
        <w:t>, or contact the Strategic Bushfire Management Program Manager on (03) 51520600</w:t>
      </w:r>
      <w:r w:rsidRPr="00EB016B">
        <w:rPr>
          <w:sz w:val="18"/>
          <w:szCs w:val="18"/>
        </w:rPr>
        <w:t xml:space="preserve">. </w:t>
      </w:r>
    </w:p>
    <w:tbl>
      <w:tblPr>
        <w:tblpPr w:leftFromText="180" w:rightFromText="180" w:vertAnchor="text" w:horzAnchor="margin" w:tblpY="17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8"/>
        <w:gridCol w:w="5228"/>
      </w:tblGrid>
      <w:tr w:rsidR="00EB016B" w:rsidRPr="0072604A" w14:paraId="50EA8CA6" w14:textId="77777777" w:rsidTr="00EB016B">
        <w:trPr>
          <w:trHeight w:val="2554"/>
        </w:trPr>
        <w:tc>
          <w:tcPr>
            <w:tcW w:w="5228" w:type="dxa"/>
            <w:shd w:val="clear" w:color="auto" w:fill="auto"/>
          </w:tcPr>
          <w:p w14:paraId="22E98E24" w14:textId="77777777" w:rsidR="00EB016B" w:rsidRPr="00BE2F5F" w:rsidRDefault="00EB016B" w:rsidP="00EB016B">
            <w:pPr>
              <w:pStyle w:val="ImprintText"/>
            </w:pPr>
            <w:r w:rsidRPr="00BE2F5F">
              <w:t xml:space="preserve">© The State of Victoria Department of Environment, Land, Water and </w:t>
            </w:r>
            <w:r w:rsidRPr="00BE2F5F">
              <w:br/>
              <w:t>Planning 2015</w:t>
            </w:r>
          </w:p>
          <w:p w14:paraId="74FEC64E" w14:textId="77777777" w:rsidR="00EB016B" w:rsidRPr="00BE2F5F" w:rsidRDefault="00EB016B" w:rsidP="00EB016B">
            <w:pPr>
              <w:pStyle w:val="ImprintText"/>
            </w:pPr>
            <w:r w:rsidRPr="00BE2F5F">
              <w:rPr>
                <w:noProof/>
                <w:lang w:eastAsia="en-AU"/>
              </w:rPr>
              <w:drawing>
                <wp:anchor distT="0" distB="0" distL="114300" distR="114300" simplePos="0" relativeHeight="251704320" behindDoc="1" locked="0" layoutInCell="1" allowOverlap="1" wp14:anchorId="51228BF4" wp14:editId="355FFA57">
                  <wp:simplePos x="0" y="0"/>
                  <wp:positionH relativeFrom="column">
                    <wp:posOffset>3810</wp:posOffset>
                  </wp:positionH>
                  <wp:positionV relativeFrom="paragraph">
                    <wp:posOffset>3810</wp:posOffset>
                  </wp:positionV>
                  <wp:extent cx="762000" cy="266700"/>
                  <wp:effectExtent l="0" t="0" r="0" b="0"/>
                  <wp:wrapThrough wrapText="bothSides">
                    <wp:wrapPolygon edited="0">
                      <wp:start x="0" y="0"/>
                      <wp:lineTo x="0" y="20057"/>
                      <wp:lineTo x="21060" y="20057"/>
                      <wp:lineTo x="21060" y="0"/>
                      <wp:lineTo x="0" y="0"/>
                    </wp:wrapPolygon>
                  </wp:wrapThrough>
                  <wp:docPr id="16" name="Picture 16"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t>T</w:t>
            </w:r>
            <w:r w:rsidRPr="00BE2F5F">
              <w:t xml:space="preserve">his work is licensed under a </w:t>
            </w:r>
            <w:hyperlink r:id="rId26" w:history="1">
              <w:r w:rsidRPr="00BE2F5F">
                <w:rPr>
                  <w:rStyle w:val="Hyperlink"/>
                  <w:color w:val="auto"/>
                  <w:u w:val="none"/>
                </w:rPr>
                <w:t>Creative Commons Attribution 4.0 International licence</w:t>
              </w:r>
            </w:hyperlink>
            <w:r w:rsidRPr="00BE2F5F">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7" w:history="1">
              <w:r w:rsidRPr="00BE2F5F">
                <w:rPr>
                  <w:rStyle w:val="Hyperlink"/>
                  <w:color w:val="auto"/>
                  <w:u w:val="none"/>
                </w:rPr>
                <w:t>http://creativecommons.org/licenses/by/4.0/</w:t>
              </w:r>
            </w:hyperlink>
          </w:p>
          <w:p w14:paraId="6D0A8642" w14:textId="05ECEB4C" w:rsidR="00EB016B" w:rsidRPr="005364A5" w:rsidRDefault="00EB016B" w:rsidP="00EB016B">
            <w:pPr>
              <w:pStyle w:val="ImprintText"/>
              <w:spacing w:after="0"/>
            </w:pPr>
            <w:r w:rsidRPr="005364A5">
              <w:t>ISBN 978-1-74146-</w:t>
            </w:r>
            <w:r>
              <w:rPr>
                <w:rFonts w:asciiTheme="minorHAnsi" w:hAnsiTheme="minorHAnsi"/>
              </w:rPr>
              <w:t>9</w:t>
            </w:r>
            <w:r w:rsidR="00996EFE">
              <w:rPr>
                <w:rFonts w:asciiTheme="minorHAnsi" w:hAnsiTheme="minorHAnsi"/>
              </w:rPr>
              <w:t>13</w:t>
            </w:r>
            <w:r>
              <w:rPr>
                <w:rFonts w:asciiTheme="minorHAnsi" w:hAnsiTheme="minorHAnsi"/>
              </w:rPr>
              <w:t>-4</w:t>
            </w:r>
            <w:r w:rsidRPr="00F560A8">
              <w:rPr>
                <w:rFonts w:asciiTheme="minorHAnsi" w:hAnsiTheme="minorHAnsi"/>
              </w:rPr>
              <w:t xml:space="preserve"> </w:t>
            </w:r>
            <w:r w:rsidRPr="005364A5">
              <w:t>(print)</w:t>
            </w:r>
          </w:p>
          <w:p w14:paraId="47CD8FC8" w14:textId="3BB371E7" w:rsidR="00EB016B" w:rsidRPr="00BE2F5F" w:rsidRDefault="00C339E3" w:rsidP="00EB016B">
            <w:pPr>
              <w:pStyle w:val="ImprintText"/>
              <w:spacing w:after="0"/>
              <w:rPr>
                <w:b/>
                <w:bCs/>
              </w:rPr>
            </w:pPr>
            <w:bookmarkStart w:id="1" w:name="_GoBack"/>
            <w:r>
              <w:t>ISBN</w:t>
            </w:r>
            <w:r w:rsidR="00EB016B" w:rsidRPr="005364A5">
              <w:t xml:space="preserve"> </w:t>
            </w:r>
            <w:r w:rsidR="00EB016B">
              <w:t xml:space="preserve"> </w:t>
            </w:r>
            <w:r w:rsidR="00EB016B" w:rsidRPr="005364A5">
              <w:t>978-1-74146-</w:t>
            </w:r>
            <w:r w:rsidR="00EB016B">
              <w:rPr>
                <w:rFonts w:asciiTheme="minorHAnsi" w:hAnsiTheme="minorHAnsi"/>
              </w:rPr>
              <w:t>914-1</w:t>
            </w:r>
            <w:r w:rsidR="00EB016B" w:rsidRPr="00F560A8">
              <w:rPr>
                <w:rFonts w:asciiTheme="minorHAnsi" w:hAnsiTheme="minorHAnsi"/>
              </w:rPr>
              <w:t xml:space="preserve"> </w:t>
            </w:r>
            <w:bookmarkEnd w:id="1"/>
            <w:r w:rsidR="00EB016B" w:rsidRPr="005364A5">
              <w:t>(pdf)</w:t>
            </w:r>
          </w:p>
        </w:tc>
        <w:tc>
          <w:tcPr>
            <w:tcW w:w="5228" w:type="dxa"/>
            <w:shd w:val="clear" w:color="auto" w:fill="auto"/>
          </w:tcPr>
          <w:p w14:paraId="3411C499" w14:textId="77777777" w:rsidR="00EB016B" w:rsidRDefault="00EB016B" w:rsidP="00EB016B">
            <w:pPr>
              <w:pStyle w:val="ImprintText"/>
            </w:pPr>
            <w:r w:rsidRPr="00BE2F5F">
              <w:rPr>
                <w:b/>
                <w:bCs/>
              </w:rPr>
              <w:t>Disclaimer</w:t>
            </w:r>
            <w:r w:rsidRPr="00BE2F5F">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8AFEC5D" w14:textId="77777777" w:rsidR="00EB016B" w:rsidRDefault="00EB016B" w:rsidP="00EB016B">
            <w:pPr>
              <w:pStyle w:val="ImprintText"/>
              <w:spacing w:after="0"/>
              <w:rPr>
                <w:b/>
                <w:bCs/>
                <w:szCs w:val="16"/>
              </w:rPr>
            </w:pPr>
            <w:r w:rsidRPr="005364A5">
              <w:rPr>
                <w:b/>
                <w:bCs/>
                <w:szCs w:val="16"/>
              </w:rPr>
              <w:t>Accessibility</w:t>
            </w:r>
          </w:p>
          <w:p w14:paraId="000B69E8" w14:textId="77777777" w:rsidR="00EB016B" w:rsidRPr="00BE2F5F" w:rsidRDefault="00EB016B" w:rsidP="00EB016B">
            <w:pPr>
              <w:pStyle w:val="ImprintText"/>
              <w:spacing w:after="0"/>
              <w:rPr>
                <w:sz w:val="28"/>
                <w:szCs w:val="28"/>
              </w:rPr>
            </w:pPr>
            <w:r w:rsidRPr="005364A5">
              <w:rPr>
                <w:szCs w:val="16"/>
              </w:rPr>
              <w:t xml:space="preserve">If you would like to receive this publication in an alternative format, please telephone DELWP Customer Service Centre 136 186, email </w:t>
            </w:r>
            <w:hyperlink r:id="rId28" w:history="1">
              <w:r w:rsidRPr="005364A5">
                <w:rPr>
                  <w:szCs w:val="16"/>
                </w:rPr>
                <w:t>customer.service@delwp.vic.gov.au</w:t>
              </w:r>
            </w:hyperlink>
            <w:r w:rsidRPr="005364A5">
              <w:rPr>
                <w:szCs w:val="16"/>
              </w:rPr>
              <w:t xml:space="preserve">, via the National Relay Service on 133 677 </w:t>
            </w:r>
            <w:hyperlink r:id="rId29" w:history="1">
              <w:r w:rsidRPr="005364A5">
                <w:rPr>
                  <w:szCs w:val="16"/>
                </w:rPr>
                <w:t>www.relayservice.com.au</w:t>
              </w:r>
            </w:hyperlink>
            <w:r w:rsidRPr="005364A5">
              <w:rPr>
                <w:szCs w:val="16"/>
              </w:rPr>
              <w:t xml:space="preserve">. This document is also available </w:t>
            </w:r>
            <w:r>
              <w:rPr>
                <w:szCs w:val="16"/>
              </w:rPr>
              <w:t>by emailing alpine.greatergippsland@delwp.vic.gov.au.</w:t>
            </w:r>
          </w:p>
        </w:tc>
      </w:tr>
    </w:tbl>
    <w:p w14:paraId="5EB75589" w14:textId="77777777" w:rsidR="00D00AFC" w:rsidRPr="00BB7539" w:rsidRDefault="00D00AFC" w:rsidP="00922CCA">
      <w:pPr>
        <w:pStyle w:val="Body"/>
      </w:pPr>
    </w:p>
    <w:sectPr w:rsidR="00D00AFC" w:rsidRPr="00BB7539" w:rsidSect="00646BFF">
      <w:type w:val="continuous"/>
      <w:pgSz w:w="11907" w:h="16840" w:code="9"/>
      <w:pgMar w:top="1843" w:right="567" w:bottom="851" w:left="1134" w:header="284" w:footer="1020"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62712" w14:textId="77777777" w:rsidR="00DE55AE" w:rsidRDefault="00DE55AE">
      <w:r>
        <w:separator/>
      </w:r>
    </w:p>
  </w:endnote>
  <w:endnote w:type="continuationSeparator" w:id="0">
    <w:p w14:paraId="41B77BBB" w14:textId="77777777" w:rsidR="00DE55AE" w:rsidRDefault="00DE5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29C22" w14:textId="492AC746" w:rsidR="003B43DE" w:rsidRPr="008E39E1" w:rsidRDefault="00D00AFC" w:rsidP="008E39E1">
    <w:pPr>
      <w:autoSpaceDE w:val="0"/>
      <w:autoSpaceDN w:val="0"/>
      <w:adjustRightInd w:val="0"/>
      <w:spacing w:after="120"/>
      <w:rPr>
        <w:rFonts w:ascii="Arial" w:hAnsi="Arial" w:cs="Arial"/>
        <w:color w:val="000000"/>
        <w:sz w:val="14"/>
        <w:szCs w:val="14"/>
      </w:rPr>
    </w:pPr>
    <w:r>
      <w:rPr>
        <w:noProof/>
        <w:lang w:eastAsia="en-AU"/>
      </w:rPr>
      <w:drawing>
        <wp:anchor distT="0" distB="0" distL="114300" distR="114300" simplePos="0" relativeHeight="251667456" behindDoc="0" locked="0" layoutInCell="1" allowOverlap="1" wp14:anchorId="37A82FEA" wp14:editId="7D694582">
          <wp:simplePos x="0" y="0"/>
          <wp:positionH relativeFrom="margin">
            <wp:posOffset>4823460</wp:posOffset>
          </wp:positionH>
          <wp:positionV relativeFrom="paragraph">
            <wp:posOffset>143510</wp:posOffset>
          </wp:positionV>
          <wp:extent cx="1479550" cy="428625"/>
          <wp:effectExtent l="0" t="0" r="635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795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D19" w:rsidRPr="00306D19">
      <w:rPr>
        <w:rFonts w:ascii="Arial" w:hAnsi="Arial" w:cs="Arial"/>
        <w:noProof/>
        <w:color w:val="000000"/>
        <w:sz w:val="14"/>
        <w:szCs w:val="14"/>
        <w:lang w:eastAsia="en-AU"/>
      </w:rPr>
      <mc:AlternateContent>
        <mc:Choice Requires="wps">
          <w:drawing>
            <wp:anchor distT="45720" distB="45720" distL="114300" distR="114300" simplePos="0" relativeHeight="251661312" behindDoc="0" locked="0" layoutInCell="1" allowOverlap="1" wp14:anchorId="49EC6D77" wp14:editId="092B94EF">
              <wp:simplePos x="0" y="0"/>
              <wp:positionH relativeFrom="margin">
                <wp:align>left</wp:align>
              </wp:positionH>
              <wp:positionV relativeFrom="paragraph">
                <wp:posOffset>68580</wp:posOffset>
              </wp:positionV>
              <wp:extent cx="2360930" cy="1404620"/>
              <wp:effectExtent l="0" t="0" r="1778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7CFF657" w14:textId="41675360" w:rsidR="00306D19" w:rsidRPr="00306D19" w:rsidRDefault="00306D19">
                          <w:pPr>
                            <w:rPr>
                              <w:sz w:val="18"/>
                              <w:szCs w:val="18"/>
                            </w:rPr>
                          </w:pPr>
                          <w:r w:rsidRPr="00306D19">
                            <w:rPr>
                              <w:color w:val="7F7F7F" w:themeColor="background1" w:themeShade="7F"/>
                              <w:spacing w:val="60"/>
                              <w:sz w:val="18"/>
                              <w:szCs w:val="18"/>
                            </w:rPr>
                            <w:t>Page</w:t>
                          </w:r>
                          <w:r w:rsidRPr="00306D19">
                            <w:rPr>
                              <w:sz w:val="18"/>
                              <w:szCs w:val="18"/>
                            </w:rPr>
                            <w:t xml:space="preserve"> | </w:t>
                          </w:r>
                          <w:r w:rsidRPr="00306D19">
                            <w:rPr>
                              <w:sz w:val="18"/>
                              <w:szCs w:val="18"/>
                            </w:rPr>
                            <w:fldChar w:fldCharType="begin"/>
                          </w:r>
                          <w:r w:rsidRPr="00306D19">
                            <w:rPr>
                              <w:sz w:val="18"/>
                              <w:szCs w:val="18"/>
                            </w:rPr>
                            <w:instrText xml:space="preserve"> PAGE   \* MERGEFORMAT </w:instrText>
                          </w:r>
                          <w:r w:rsidRPr="00306D19">
                            <w:rPr>
                              <w:sz w:val="18"/>
                              <w:szCs w:val="18"/>
                            </w:rPr>
                            <w:fldChar w:fldCharType="separate"/>
                          </w:r>
                          <w:r w:rsidR="00C339E3" w:rsidRPr="00C339E3">
                            <w:rPr>
                              <w:b/>
                              <w:bCs/>
                              <w:noProof/>
                              <w:sz w:val="18"/>
                              <w:szCs w:val="18"/>
                            </w:rPr>
                            <w:t>3</w:t>
                          </w:r>
                          <w:r w:rsidRPr="00306D19">
                            <w:rPr>
                              <w:b/>
                              <w:bCs/>
                              <w:noProof/>
                              <w:sz w:val="18"/>
                              <w:szCs w:val="18"/>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0;margin-top:5.4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" strokecolor="white [3212]">
              <v:textbox style="mso-fit-shape-to-text:t">
                <w:txbxContent>
                  <w:p w14:paraId="77CFF657" w14:textId="41675360" w:rsidR="00306D19" w:rsidRPr="00306D19" w:rsidRDefault="00306D19">
                    <w:pPr>
                      <w:rPr>
                        <w:sz w:val="18"/>
                        <w:szCs w:val="18"/>
                      </w:rPr>
                    </w:pPr>
                    <w:r w:rsidRPr="00306D19">
                      <w:rPr>
                        <w:color w:val="7F7F7F" w:themeColor="background1" w:themeShade="7F"/>
                        <w:spacing w:val="60"/>
                        <w:sz w:val="18"/>
                        <w:szCs w:val="18"/>
                      </w:rPr>
                      <w:t>Page</w:t>
                    </w:r>
                    <w:r w:rsidRPr="00306D19">
                      <w:rPr>
                        <w:sz w:val="18"/>
                        <w:szCs w:val="18"/>
                      </w:rPr>
                      <w:t xml:space="preserve"> | </w:t>
                    </w:r>
                    <w:r w:rsidRPr="00306D19">
                      <w:rPr>
                        <w:sz w:val="18"/>
                        <w:szCs w:val="18"/>
                      </w:rPr>
                      <w:fldChar w:fldCharType="begin"/>
                    </w:r>
                    <w:r w:rsidRPr="00306D19">
                      <w:rPr>
                        <w:sz w:val="18"/>
                        <w:szCs w:val="18"/>
                      </w:rPr>
                      <w:instrText xml:space="preserve"> PAGE   \* MERGEFORMAT </w:instrText>
                    </w:r>
                    <w:r w:rsidRPr="00306D19">
                      <w:rPr>
                        <w:sz w:val="18"/>
                        <w:szCs w:val="18"/>
                      </w:rPr>
                      <w:fldChar w:fldCharType="separate"/>
                    </w:r>
                    <w:r w:rsidR="00C339E3" w:rsidRPr="00C339E3">
                      <w:rPr>
                        <w:b/>
                        <w:bCs/>
                        <w:noProof/>
                        <w:sz w:val="18"/>
                        <w:szCs w:val="18"/>
                      </w:rPr>
                      <w:t>3</w:t>
                    </w:r>
                    <w:r w:rsidRPr="00306D19">
                      <w:rPr>
                        <w:b/>
                        <w:bCs/>
                        <w:noProof/>
                        <w:sz w:val="18"/>
                        <w:szCs w:val="18"/>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94108"/>
      <w:docPartObj>
        <w:docPartGallery w:val="Page Numbers (Bottom of Page)"/>
        <w:docPartUnique/>
      </w:docPartObj>
    </w:sdtPr>
    <w:sdtEndPr>
      <w:rPr>
        <w:color w:val="808080" w:themeColor="background1" w:themeShade="80"/>
        <w:spacing w:val="60"/>
      </w:rPr>
    </w:sdtEndPr>
    <w:sdtContent>
      <w:p w14:paraId="752F5D34" w14:textId="69023BC7" w:rsidR="009E029F" w:rsidRDefault="009E029F">
        <w:pPr>
          <w:pStyle w:val="Footer"/>
          <w:pBdr>
            <w:top w:val="single" w:sz="4" w:space="1" w:color="D9D9D9" w:themeColor="background1" w:themeShade="D9"/>
          </w:pBdr>
          <w:rPr>
            <w:b/>
            <w:bCs/>
          </w:rPr>
        </w:pPr>
        <w:r>
          <w:rPr>
            <w:noProof/>
            <w:lang w:eastAsia="en-AU"/>
          </w:rPr>
          <w:drawing>
            <wp:anchor distT="0" distB="0" distL="114300" distR="114300" simplePos="0" relativeHeight="251669504" behindDoc="0" locked="0" layoutInCell="1" allowOverlap="1" wp14:anchorId="33CED4E3" wp14:editId="15BC2D1E">
              <wp:simplePos x="0" y="0"/>
              <wp:positionH relativeFrom="margin">
                <wp:posOffset>4899660</wp:posOffset>
              </wp:positionH>
              <wp:positionV relativeFrom="paragraph">
                <wp:posOffset>143510</wp:posOffset>
              </wp:positionV>
              <wp:extent cx="1479550" cy="428625"/>
              <wp:effectExtent l="0" t="0" r="635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795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339E3" w:rsidRPr="00C339E3">
          <w:rPr>
            <w:b/>
            <w:bCs/>
            <w:noProof/>
          </w:rPr>
          <w:t>4</w:t>
        </w:r>
        <w:r>
          <w:rPr>
            <w:b/>
            <w:bCs/>
            <w:noProof/>
          </w:rPr>
          <w:fldChar w:fldCharType="end"/>
        </w:r>
        <w:r>
          <w:rPr>
            <w:b/>
            <w:bCs/>
          </w:rPr>
          <w:t xml:space="preserve"> | </w:t>
        </w:r>
        <w:r>
          <w:rPr>
            <w:color w:val="808080" w:themeColor="background1" w:themeShade="80"/>
            <w:spacing w:val="60"/>
          </w:rPr>
          <w:t>Page</w:t>
        </w:r>
      </w:p>
    </w:sdtContent>
  </w:sdt>
  <w:p w14:paraId="30C7BB00" w14:textId="4580607C" w:rsidR="003B43DE" w:rsidRDefault="003B43DE" w:rsidP="002015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46163" w14:textId="77777777" w:rsidR="00DE55AE" w:rsidRDefault="00DE55AE">
      <w:r>
        <w:separator/>
      </w:r>
    </w:p>
  </w:footnote>
  <w:footnote w:type="continuationSeparator" w:id="0">
    <w:p w14:paraId="2B82C270" w14:textId="77777777" w:rsidR="00DE55AE" w:rsidRDefault="00DE55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1E0" w:firstRow="1" w:lastRow="1" w:firstColumn="1" w:lastColumn="1" w:noHBand="0" w:noVBand="0"/>
    </w:tblPr>
    <w:tblGrid>
      <w:gridCol w:w="10355"/>
    </w:tblGrid>
    <w:tr w:rsidR="003B43DE" w:rsidRPr="00F83A6F" w14:paraId="4A9C3D35" w14:textId="77777777" w:rsidTr="00643A20">
      <w:trPr>
        <w:trHeight w:val="1286"/>
        <w:jc w:val="right"/>
      </w:trPr>
      <w:tc>
        <w:tcPr>
          <w:tcW w:w="9747" w:type="dxa"/>
          <w:shd w:val="clear" w:color="auto" w:fill="auto"/>
          <w:vAlign w:val="center"/>
        </w:tcPr>
        <w:tbl>
          <w:tblPr>
            <w:tblStyle w:val="TableGrid"/>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21"/>
          </w:tblGrid>
          <w:tr w:rsidR="00DA0537" w14:paraId="0486ABEA" w14:textId="77777777" w:rsidTr="00DA0537">
            <w:tc>
              <w:tcPr>
                <w:tcW w:w="10139" w:type="dxa"/>
                <w:gridSpan w:val="2"/>
              </w:tcPr>
              <w:p w14:paraId="40C5EFA0" w14:textId="59DBEA22" w:rsidR="00DA0537" w:rsidRDefault="00D45CB4" w:rsidP="003F1103">
                <w:pPr>
                  <w:pStyle w:val="CertHDWhite"/>
                  <w:tabs>
                    <w:tab w:val="left" w:pos="7513"/>
                  </w:tabs>
                  <w:rPr>
                    <w:szCs w:val="40"/>
                  </w:rPr>
                </w:pPr>
                <w:r>
                  <w:rPr>
                    <w:sz w:val="48"/>
                    <w:szCs w:val="48"/>
                  </w:rPr>
                  <w:t>5. Assessing risk</w:t>
                </w:r>
                <w:r w:rsidR="0091243D">
                  <w:rPr>
                    <w:sz w:val="48"/>
                    <w:szCs w:val="48"/>
                  </w:rPr>
                  <w:t xml:space="preserve"> </w:t>
                </w:r>
              </w:p>
            </w:tc>
          </w:tr>
          <w:tr w:rsidR="00DA0537" w14:paraId="20424C98" w14:textId="77777777" w:rsidTr="00DA0537">
            <w:trPr>
              <w:gridAfter w:val="1"/>
              <w:wAfter w:w="221" w:type="dxa"/>
            </w:trPr>
            <w:tc>
              <w:tcPr>
                <w:tcW w:w="9918" w:type="dxa"/>
              </w:tcPr>
              <w:p w14:paraId="1508406A" w14:textId="77777777" w:rsidR="00DA0537" w:rsidRPr="00643A20" w:rsidRDefault="00DA0537" w:rsidP="00DA0537">
                <w:pPr>
                  <w:rPr>
                    <w:rFonts w:asciiTheme="minorHAnsi" w:hAnsiTheme="minorHAnsi" w:cstheme="minorHAnsi"/>
                    <w:color w:val="FFFFFF"/>
                    <w:sz w:val="36"/>
                    <w:szCs w:val="36"/>
                  </w:rPr>
                </w:pPr>
                <w:r w:rsidRPr="00643A20">
                  <w:rPr>
                    <w:rFonts w:asciiTheme="minorHAnsi" w:hAnsiTheme="minorHAnsi" w:cstheme="minorHAnsi"/>
                    <w:color w:val="FFFFFF"/>
                    <w:sz w:val="36"/>
                    <w:szCs w:val="36"/>
                  </w:rPr>
                  <w:t>Alpine and Greater Gippsland</w:t>
                </w:r>
                <w:r>
                  <w:rPr>
                    <w:rFonts w:asciiTheme="minorHAnsi" w:hAnsiTheme="minorHAnsi" w:cstheme="minorHAnsi"/>
                    <w:color w:val="FFFFFF"/>
                    <w:sz w:val="36"/>
                    <w:szCs w:val="36"/>
                  </w:rPr>
                  <w:t xml:space="preserve"> landscape</w:t>
                </w:r>
              </w:p>
              <w:p w14:paraId="3D7DDADE" w14:textId="77777777" w:rsidR="00DA0537" w:rsidRDefault="00DA0537" w:rsidP="006C7DE2">
                <w:pPr>
                  <w:rPr>
                    <w:szCs w:val="40"/>
                  </w:rPr>
                </w:pPr>
              </w:p>
            </w:tc>
          </w:tr>
        </w:tbl>
        <w:p w14:paraId="030AA658" w14:textId="5A3FA3AB" w:rsidR="003B43DE" w:rsidRPr="008110B2" w:rsidRDefault="003B43DE" w:rsidP="006C7DE2">
          <w:pPr>
            <w:rPr>
              <w:szCs w:val="40"/>
            </w:rPr>
          </w:pPr>
        </w:p>
      </w:tc>
    </w:tr>
  </w:tbl>
  <w:p w14:paraId="66E4FFC8" w14:textId="79B65D5B" w:rsidR="003B43DE" w:rsidRDefault="00643A20" w:rsidP="009E66AE">
    <w:pPr>
      <w:pStyle w:val="ImprintBreak2"/>
    </w:pPr>
    <w:r>
      <w:rPr>
        <w:noProof/>
        <w:lang w:eastAsia="en-AU"/>
      </w:rPr>
      <w:drawing>
        <wp:anchor distT="0" distB="0" distL="114300" distR="114300" simplePos="0" relativeHeight="251656192" behindDoc="1" locked="0" layoutInCell="1" allowOverlap="1" wp14:anchorId="597363E4" wp14:editId="439C6F7D">
          <wp:simplePos x="0" y="0"/>
          <wp:positionH relativeFrom="page">
            <wp:align>left</wp:align>
          </wp:positionH>
          <wp:positionV relativeFrom="paragraph">
            <wp:posOffset>-996315</wp:posOffset>
          </wp:positionV>
          <wp:extent cx="7820025" cy="815340"/>
          <wp:effectExtent l="0" t="0" r="9525" b="3810"/>
          <wp:wrapNone/>
          <wp:docPr id="221" name="Picture 2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815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7AC8" w14:textId="77777777" w:rsidR="003B43DE" w:rsidRDefault="00D053C5" w:rsidP="0003050C">
    <w:pPr>
      <w:pStyle w:val="Header"/>
    </w:pPr>
    <w:r>
      <w:rPr>
        <w:noProof/>
        <w:lang w:eastAsia="en-AU"/>
      </w:rPr>
      <w:drawing>
        <wp:anchor distT="0" distB="0" distL="114300" distR="114300" simplePos="0" relativeHeight="251657216" behindDoc="1" locked="0" layoutInCell="1" allowOverlap="1" wp14:anchorId="7BD9FFA7" wp14:editId="75319C01">
          <wp:simplePos x="0" y="0"/>
          <wp:positionH relativeFrom="page">
            <wp:posOffset>9525</wp:posOffset>
          </wp:positionH>
          <wp:positionV relativeFrom="paragraph">
            <wp:posOffset>-189865</wp:posOffset>
          </wp:positionV>
          <wp:extent cx="11039475" cy="1808480"/>
          <wp:effectExtent l="0" t="0" r="9525" b="1270"/>
          <wp:wrapNone/>
          <wp:docPr id="223" name="Picture 22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9475" cy="180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21"/>
    </w:tblGrid>
    <w:tr w:rsidR="00910C35" w14:paraId="5263430E" w14:textId="77777777" w:rsidTr="00CA6213">
      <w:tc>
        <w:tcPr>
          <w:tcW w:w="10139" w:type="dxa"/>
          <w:gridSpan w:val="2"/>
        </w:tcPr>
        <w:p w14:paraId="30EEC0B2" w14:textId="75BEE16A" w:rsidR="00910C35" w:rsidRDefault="00910C35" w:rsidP="00910C35">
          <w:pPr>
            <w:pStyle w:val="CertHDWhite"/>
            <w:tabs>
              <w:tab w:val="left" w:pos="7513"/>
            </w:tabs>
            <w:rPr>
              <w:szCs w:val="40"/>
            </w:rPr>
          </w:pPr>
          <w:r>
            <w:rPr>
              <w:sz w:val="48"/>
              <w:szCs w:val="48"/>
            </w:rPr>
            <w:t xml:space="preserve">5. Assessing risk </w:t>
          </w:r>
        </w:p>
      </w:tc>
    </w:tr>
    <w:tr w:rsidR="00910C35" w14:paraId="11CEFACC" w14:textId="77777777" w:rsidTr="00CA6213">
      <w:trPr>
        <w:gridAfter w:val="1"/>
        <w:wAfter w:w="221" w:type="dxa"/>
      </w:trPr>
      <w:tc>
        <w:tcPr>
          <w:tcW w:w="9918" w:type="dxa"/>
        </w:tcPr>
        <w:p w14:paraId="45105A7C" w14:textId="77777777" w:rsidR="00910C35" w:rsidRPr="00643A20" w:rsidRDefault="00910C35" w:rsidP="00910C35">
          <w:pPr>
            <w:rPr>
              <w:rFonts w:asciiTheme="minorHAnsi" w:hAnsiTheme="minorHAnsi" w:cstheme="minorHAnsi"/>
              <w:color w:val="FFFFFF"/>
              <w:sz w:val="36"/>
              <w:szCs w:val="36"/>
            </w:rPr>
          </w:pPr>
          <w:r w:rsidRPr="00643A20">
            <w:rPr>
              <w:rFonts w:asciiTheme="minorHAnsi" w:hAnsiTheme="minorHAnsi" w:cstheme="minorHAnsi"/>
              <w:color w:val="FFFFFF"/>
              <w:sz w:val="36"/>
              <w:szCs w:val="36"/>
            </w:rPr>
            <w:t>Alpine and Greater Gippsland</w:t>
          </w:r>
          <w:r>
            <w:rPr>
              <w:rFonts w:asciiTheme="minorHAnsi" w:hAnsiTheme="minorHAnsi" w:cstheme="minorHAnsi"/>
              <w:color w:val="FFFFFF"/>
              <w:sz w:val="36"/>
              <w:szCs w:val="36"/>
            </w:rPr>
            <w:t xml:space="preserve"> landscape</w:t>
          </w:r>
        </w:p>
        <w:p w14:paraId="1F6C1E31" w14:textId="77777777" w:rsidR="00910C35" w:rsidRDefault="00910C35" w:rsidP="00910C35">
          <w:pPr>
            <w:rPr>
              <w:szCs w:val="40"/>
            </w:rPr>
          </w:pPr>
        </w:p>
      </w:tc>
    </w:tr>
  </w:tbl>
  <w:p w14:paraId="41299199" w14:textId="24E9EEED" w:rsidR="00910C35" w:rsidRDefault="00910C35" w:rsidP="00910C35">
    <w:pPr>
      <w:pStyle w:val="Header"/>
      <w:tabs>
        <w:tab w:val="clear" w:pos="4320"/>
        <w:tab w:val="clear" w:pos="8640"/>
        <w:tab w:val="left" w:pos="1087"/>
      </w:tabs>
    </w:pPr>
    <w:r>
      <w:rPr>
        <w:noProof/>
        <w:lang w:eastAsia="en-AU"/>
      </w:rPr>
      <w:drawing>
        <wp:anchor distT="0" distB="0" distL="114300" distR="114300" simplePos="0" relativeHeight="251663360" behindDoc="1" locked="0" layoutInCell="1" allowOverlap="1" wp14:anchorId="051EAF35" wp14:editId="1039A9C9">
          <wp:simplePos x="0" y="0"/>
          <wp:positionH relativeFrom="page">
            <wp:posOffset>-34505</wp:posOffset>
          </wp:positionH>
          <wp:positionV relativeFrom="paragraph">
            <wp:posOffset>-996950</wp:posOffset>
          </wp:positionV>
          <wp:extent cx="7820025" cy="815340"/>
          <wp:effectExtent l="0" t="0" r="9525" b="3810"/>
          <wp:wrapNone/>
          <wp:docPr id="1" name="Picture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8153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2864ED"/>
    <w:multiLevelType w:val="hybridMultilevel"/>
    <w:tmpl w:val="5CDE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81956F9"/>
    <w:multiLevelType w:val="hybridMultilevel"/>
    <w:tmpl w:val="E3F23E48"/>
    <w:lvl w:ilvl="0" w:tplc="BCC2E49E">
      <w:start w:val="1"/>
      <w:numFmt w:val="bullet"/>
      <w:pStyle w:val="Bullet"/>
      <w:lvlText w:val=""/>
      <w:lvlJc w:val="left"/>
      <w:pPr>
        <w:tabs>
          <w:tab w:val="num" w:pos="-351"/>
        </w:tabs>
        <w:ind w:left="-351" w:hanging="360"/>
      </w:pPr>
      <w:rPr>
        <w:rFonts w:ascii="Symbol" w:hAnsi="Symbol" w:hint="default"/>
      </w:rPr>
    </w:lvl>
    <w:lvl w:ilvl="1" w:tplc="04090003">
      <w:start w:val="1"/>
      <w:numFmt w:val="bullet"/>
      <w:lvlText w:val="o"/>
      <w:lvlJc w:val="left"/>
      <w:pPr>
        <w:tabs>
          <w:tab w:val="num" w:pos="369"/>
        </w:tabs>
        <w:ind w:left="369" w:hanging="360"/>
      </w:pPr>
      <w:rPr>
        <w:rFonts w:ascii="Courier New" w:hAnsi="Courier New" w:cs="Courier New" w:hint="default"/>
      </w:rPr>
    </w:lvl>
    <w:lvl w:ilvl="2" w:tplc="04090005" w:tentative="1">
      <w:start w:val="1"/>
      <w:numFmt w:val="bullet"/>
      <w:lvlText w:val=""/>
      <w:lvlJc w:val="left"/>
      <w:pPr>
        <w:tabs>
          <w:tab w:val="num" w:pos="1089"/>
        </w:tabs>
        <w:ind w:left="1089" w:hanging="360"/>
      </w:pPr>
      <w:rPr>
        <w:rFonts w:ascii="Wingdings" w:hAnsi="Wingdings" w:hint="default"/>
      </w:rPr>
    </w:lvl>
    <w:lvl w:ilvl="3" w:tplc="04090001" w:tentative="1">
      <w:start w:val="1"/>
      <w:numFmt w:val="bullet"/>
      <w:lvlText w:val=""/>
      <w:lvlJc w:val="left"/>
      <w:pPr>
        <w:tabs>
          <w:tab w:val="num" w:pos="1809"/>
        </w:tabs>
        <w:ind w:left="1809" w:hanging="360"/>
      </w:pPr>
      <w:rPr>
        <w:rFonts w:ascii="Symbol" w:hAnsi="Symbol" w:hint="default"/>
      </w:rPr>
    </w:lvl>
    <w:lvl w:ilvl="4" w:tplc="04090003" w:tentative="1">
      <w:start w:val="1"/>
      <w:numFmt w:val="bullet"/>
      <w:lvlText w:val="o"/>
      <w:lvlJc w:val="left"/>
      <w:pPr>
        <w:tabs>
          <w:tab w:val="num" w:pos="2529"/>
        </w:tabs>
        <w:ind w:left="2529" w:hanging="360"/>
      </w:pPr>
      <w:rPr>
        <w:rFonts w:ascii="Courier New" w:hAnsi="Courier New" w:cs="Courier New" w:hint="default"/>
      </w:rPr>
    </w:lvl>
    <w:lvl w:ilvl="5" w:tplc="04090005" w:tentative="1">
      <w:start w:val="1"/>
      <w:numFmt w:val="bullet"/>
      <w:lvlText w:val=""/>
      <w:lvlJc w:val="left"/>
      <w:pPr>
        <w:tabs>
          <w:tab w:val="num" w:pos="3249"/>
        </w:tabs>
        <w:ind w:left="3249" w:hanging="360"/>
      </w:pPr>
      <w:rPr>
        <w:rFonts w:ascii="Wingdings" w:hAnsi="Wingdings" w:hint="default"/>
      </w:rPr>
    </w:lvl>
    <w:lvl w:ilvl="6" w:tplc="04090001" w:tentative="1">
      <w:start w:val="1"/>
      <w:numFmt w:val="bullet"/>
      <w:lvlText w:val=""/>
      <w:lvlJc w:val="left"/>
      <w:pPr>
        <w:tabs>
          <w:tab w:val="num" w:pos="3969"/>
        </w:tabs>
        <w:ind w:left="3969" w:hanging="360"/>
      </w:pPr>
      <w:rPr>
        <w:rFonts w:ascii="Symbol" w:hAnsi="Symbol" w:hint="default"/>
      </w:rPr>
    </w:lvl>
    <w:lvl w:ilvl="7" w:tplc="04090003" w:tentative="1">
      <w:start w:val="1"/>
      <w:numFmt w:val="bullet"/>
      <w:lvlText w:val="o"/>
      <w:lvlJc w:val="left"/>
      <w:pPr>
        <w:tabs>
          <w:tab w:val="num" w:pos="4689"/>
        </w:tabs>
        <w:ind w:left="4689" w:hanging="360"/>
      </w:pPr>
      <w:rPr>
        <w:rFonts w:ascii="Courier New" w:hAnsi="Courier New" w:cs="Courier New" w:hint="default"/>
      </w:rPr>
    </w:lvl>
    <w:lvl w:ilvl="8" w:tplc="04090005" w:tentative="1">
      <w:start w:val="1"/>
      <w:numFmt w:val="bullet"/>
      <w:lvlText w:val=""/>
      <w:lvlJc w:val="left"/>
      <w:pPr>
        <w:tabs>
          <w:tab w:val="num" w:pos="5409"/>
        </w:tabs>
        <w:ind w:left="5409" w:hanging="360"/>
      </w:pPr>
      <w:rPr>
        <w:rFonts w:ascii="Wingdings" w:hAnsi="Wingdings" w:hint="default"/>
      </w:rPr>
    </w:lvl>
  </w:abstractNum>
  <w:abstractNum w:abstractNumId="13">
    <w:nsid w:val="09425466"/>
    <w:multiLevelType w:val="hybridMultilevel"/>
    <w:tmpl w:val="729A018E"/>
    <w:lvl w:ilvl="0" w:tplc="DD60473E">
      <w:start w:val="1"/>
      <w:numFmt w:val="bullet"/>
      <w:pStyle w:val="Box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4">
    <w:nsid w:val="0CFB33AC"/>
    <w:multiLevelType w:val="hybridMultilevel"/>
    <w:tmpl w:val="F51AA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348D4CF8"/>
    <w:multiLevelType w:val="hybridMultilevel"/>
    <w:tmpl w:val="ADAE5D68"/>
    <w:lvl w:ilvl="0" w:tplc="0C090001">
      <w:start w:val="1"/>
      <w:numFmt w:val="bullet"/>
      <w:pStyle w:val="Textboxbulletswhit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6A06591"/>
    <w:multiLevelType w:val="hybridMultilevel"/>
    <w:tmpl w:val="6650862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0">
    <w:nsid w:val="3D854864"/>
    <w:multiLevelType w:val="hybridMultilevel"/>
    <w:tmpl w:val="FDE83218"/>
    <w:lvl w:ilvl="0" w:tplc="374CD7FE">
      <w:numFmt w:val="bullet"/>
      <w:pStyle w:val="Dotpoint"/>
      <w:lvlText w:val=""/>
      <w:lvlJc w:val="left"/>
      <w:pPr>
        <w:tabs>
          <w:tab w:val="num" w:pos="357"/>
        </w:tabs>
        <w:ind w:left="357" w:hanging="357"/>
      </w:pPr>
      <w:rPr>
        <w:rFonts w:ascii="Symbol" w:eastAsia="Times New Roman" w:hAnsi="Symbol" w:cs="Times New Roman" w:hint="default"/>
      </w:rPr>
    </w:lvl>
    <w:lvl w:ilvl="1" w:tplc="35EAD286">
      <w:start w:val="1"/>
      <w:numFmt w:val="bullet"/>
      <w:lvlText w:val="-"/>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46F90EF7"/>
    <w:multiLevelType w:val="hybridMultilevel"/>
    <w:tmpl w:val="D722D928"/>
    <w:lvl w:ilvl="0" w:tplc="845E681E">
      <w:numFmt w:val="bullet"/>
      <w:lvlText w:val="•"/>
      <w:lvlJc w:val="left"/>
      <w:pPr>
        <w:ind w:left="450" w:hanging="450"/>
      </w:pPr>
      <w:rPr>
        <w:rFonts w:ascii="Arial" w:eastAsia="Times New Roman" w:hAnsi="Arial" w:cs="Arial"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3AA78BF"/>
    <w:multiLevelType w:val="hybridMultilevel"/>
    <w:tmpl w:val="07E4076E"/>
    <w:lvl w:ilvl="0" w:tplc="233C3D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25"/>
  </w:num>
  <w:num w:numId="14">
    <w:abstractNumId w:val="17"/>
  </w:num>
  <w:num w:numId="15">
    <w:abstractNumId w:val="24"/>
  </w:num>
  <w:num w:numId="16">
    <w:abstractNumId w:val="12"/>
  </w:num>
  <w:num w:numId="17">
    <w:abstractNumId w:val="24"/>
  </w:num>
  <w:num w:numId="18">
    <w:abstractNumId w:val="24"/>
  </w:num>
  <w:num w:numId="19">
    <w:abstractNumId w:val="24"/>
  </w:num>
  <w:num w:numId="20">
    <w:abstractNumId w:val="11"/>
  </w:num>
  <w:num w:numId="21">
    <w:abstractNumId w:val="15"/>
  </w:num>
  <w:num w:numId="22">
    <w:abstractNumId w:val="18"/>
  </w:num>
  <w:num w:numId="23">
    <w:abstractNumId w:val="23"/>
  </w:num>
  <w:num w:numId="24">
    <w:abstractNumId w:val="13"/>
  </w:num>
  <w:num w:numId="25">
    <w:abstractNumId w:val="20"/>
  </w:num>
  <w:num w:numId="26">
    <w:abstractNumId w:val="22"/>
  </w:num>
  <w:num w:numId="27">
    <w:abstractNumId w:val="10"/>
  </w:num>
  <w:num w:numId="28">
    <w:abstractNumId w:val="21"/>
  </w:num>
  <w:num w:numId="29">
    <w:abstractNumId w:val="14"/>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proofState w:spelling="clean"/>
  <w:defaultTabStop w:val="454"/>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12793"/>
    <w:rsid w:val="00013D7A"/>
    <w:rsid w:val="0002222A"/>
    <w:rsid w:val="0003050C"/>
    <w:rsid w:val="0003487E"/>
    <w:rsid w:val="00034D96"/>
    <w:rsid w:val="0003535F"/>
    <w:rsid w:val="00052AA7"/>
    <w:rsid w:val="00055FEF"/>
    <w:rsid w:val="00063E31"/>
    <w:rsid w:val="00071234"/>
    <w:rsid w:val="00076491"/>
    <w:rsid w:val="00077476"/>
    <w:rsid w:val="00077758"/>
    <w:rsid w:val="00082016"/>
    <w:rsid w:val="0008754B"/>
    <w:rsid w:val="00091FA3"/>
    <w:rsid w:val="0009699E"/>
    <w:rsid w:val="000A0471"/>
    <w:rsid w:val="000A6D37"/>
    <w:rsid w:val="000C1E27"/>
    <w:rsid w:val="000C3259"/>
    <w:rsid w:val="000C39E4"/>
    <w:rsid w:val="000D6BE0"/>
    <w:rsid w:val="000E79FB"/>
    <w:rsid w:val="00105E33"/>
    <w:rsid w:val="0011188C"/>
    <w:rsid w:val="00112BCC"/>
    <w:rsid w:val="00114E96"/>
    <w:rsid w:val="0011627E"/>
    <w:rsid w:val="001179CF"/>
    <w:rsid w:val="00120C40"/>
    <w:rsid w:val="00120F3F"/>
    <w:rsid w:val="00125376"/>
    <w:rsid w:val="00135491"/>
    <w:rsid w:val="00147AFA"/>
    <w:rsid w:val="00147BA8"/>
    <w:rsid w:val="00154577"/>
    <w:rsid w:val="00156E27"/>
    <w:rsid w:val="00177115"/>
    <w:rsid w:val="00181FBC"/>
    <w:rsid w:val="001A243B"/>
    <w:rsid w:val="001B0E10"/>
    <w:rsid w:val="001C14C3"/>
    <w:rsid w:val="001C25BC"/>
    <w:rsid w:val="001C3014"/>
    <w:rsid w:val="001C4819"/>
    <w:rsid w:val="001C51DD"/>
    <w:rsid w:val="001E2024"/>
    <w:rsid w:val="002015AD"/>
    <w:rsid w:val="0020255B"/>
    <w:rsid w:val="002122D2"/>
    <w:rsid w:val="00217D52"/>
    <w:rsid w:val="002211BD"/>
    <w:rsid w:val="00236DA4"/>
    <w:rsid w:val="00246D68"/>
    <w:rsid w:val="002476AD"/>
    <w:rsid w:val="002526EA"/>
    <w:rsid w:val="00261DCB"/>
    <w:rsid w:val="00265075"/>
    <w:rsid w:val="002666F7"/>
    <w:rsid w:val="00267CC4"/>
    <w:rsid w:val="00270DB2"/>
    <w:rsid w:val="00271B91"/>
    <w:rsid w:val="00281D88"/>
    <w:rsid w:val="00285925"/>
    <w:rsid w:val="0029360B"/>
    <w:rsid w:val="002A4CFF"/>
    <w:rsid w:val="002C083C"/>
    <w:rsid w:val="002C3ADF"/>
    <w:rsid w:val="002C4BC3"/>
    <w:rsid w:val="002C5BA2"/>
    <w:rsid w:val="002C7CE4"/>
    <w:rsid w:val="002D2478"/>
    <w:rsid w:val="002D3CC8"/>
    <w:rsid w:val="002D680B"/>
    <w:rsid w:val="002D751D"/>
    <w:rsid w:val="002E2EC1"/>
    <w:rsid w:val="002F41C5"/>
    <w:rsid w:val="00306D19"/>
    <w:rsid w:val="00307955"/>
    <w:rsid w:val="00321F9E"/>
    <w:rsid w:val="00330679"/>
    <w:rsid w:val="003366A5"/>
    <w:rsid w:val="0033726A"/>
    <w:rsid w:val="003447BA"/>
    <w:rsid w:val="00361402"/>
    <w:rsid w:val="00373584"/>
    <w:rsid w:val="003B43DE"/>
    <w:rsid w:val="003C25CE"/>
    <w:rsid w:val="003C2962"/>
    <w:rsid w:val="003D0B08"/>
    <w:rsid w:val="003E0B9A"/>
    <w:rsid w:val="003E26B8"/>
    <w:rsid w:val="003E6BEE"/>
    <w:rsid w:val="003F1103"/>
    <w:rsid w:val="003F437F"/>
    <w:rsid w:val="003F5A5C"/>
    <w:rsid w:val="003F6DF3"/>
    <w:rsid w:val="004047E6"/>
    <w:rsid w:val="00404EF3"/>
    <w:rsid w:val="00424488"/>
    <w:rsid w:val="0043348E"/>
    <w:rsid w:val="00436FC4"/>
    <w:rsid w:val="004426E1"/>
    <w:rsid w:val="0045004E"/>
    <w:rsid w:val="00455AC0"/>
    <w:rsid w:val="004638C1"/>
    <w:rsid w:val="004706BF"/>
    <w:rsid w:val="0047538B"/>
    <w:rsid w:val="00496005"/>
    <w:rsid w:val="004969C1"/>
    <w:rsid w:val="004B1649"/>
    <w:rsid w:val="004B51F0"/>
    <w:rsid w:val="004E3769"/>
    <w:rsid w:val="004E4BDF"/>
    <w:rsid w:val="004E6888"/>
    <w:rsid w:val="004F084B"/>
    <w:rsid w:val="004F7C3F"/>
    <w:rsid w:val="00500A9B"/>
    <w:rsid w:val="0050769F"/>
    <w:rsid w:val="00512102"/>
    <w:rsid w:val="0052088E"/>
    <w:rsid w:val="005219D9"/>
    <w:rsid w:val="005229C6"/>
    <w:rsid w:val="00524C52"/>
    <w:rsid w:val="005304F7"/>
    <w:rsid w:val="00534B38"/>
    <w:rsid w:val="00540762"/>
    <w:rsid w:val="00544B68"/>
    <w:rsid w:val="005477A6"/>
    <w:rsid w:val="00557B17"/>
    <w:rsid w:val="0056651F"/>
    <w:rsid w:val="00573E23"/>
    <w:rsid w:val="00575F3A"/>
    <w:rsid w:val="00580625"/>
    <w:rsid w:val="00582724"/>
    <w:rsid w:val="00587782"/>
    <w:rsid w:val="005B3CE8"/>
    <w:rsid w:val="005B4C00"/>
    <w:rsid w:val="005C50C9"/>
    <w:rsid w:val="005C70F5"/>
    <w:rsid w:val="00600535"/>
    <w:rsid w:val="00603134"/>
    <w:rsid w:val="00606451"/>
    <w:rsid w:val="006111CE"/>
    <w:rsid w:val="00617ACC"/>
    <w:rsid w:val="00623482"/>
    <w:rsid w:val="0062669A"/>
    <w:rsid w:val="00632914"/>
    <w:rsid w:val="00633B17"/>
    <w:rsid w:val="00643A20"/>
    <w:rsid w:val="00646BFF"/>
    <w:rsid w:val="00651DCE"/>
    <w:rsid w:val="00652BFA"/>
    <w:rsid w:val="006535A3"/>
    <w:rsid w:val="00656186"/>
    <w:rsid w:val="00663630"/>
    <w:rsid w:val="006643F2"/>
    <w:rsid w:val="0067007D"/>
    <w:rsid w:val="006741C5"/>
    <w:rsid w:val="00675636"/>
    <w:rsid w:val="006857E4"/>
    <w:rsid w:val="006942AC"/>
    <w:rsid w:val="0069559B"/>
    <w:rsid w:val="006A27CC"/>
    <w:rsid w:val="006B4688"/>
    <w:rsid w:val="006C706B"/>
    <w:rsid w:val="006C7DE2"/>
    <w:rsid w:val="006E6764"/>
    <w:rsid w:val="006F53DB"/>
    <w:rsid w:val="006F6987"/>
    <w:rsid w:val="006F707D"/>
    <w:rsid w:val="0070362A"/>
    <w:rsid w:val="00705440"/>
    <w:rsid w:val="0071257E"/>
    <w:rsid w:val="00715FEF"/>
    <w:rsid w:val="00731631"/>
    <w:rsid w:val="0073204B"/>
    <w:rsid w:val="00752E36"/>
    <w:rsid w:val="00756A07"/>
    <w:rsid w:val="007702BD"/>
    <w:rsid w:val="00781AE6"/>
    <w:rsid w:val="007B0E45"/>
    <w:rsid w:val="007B1469"/>
    <w:rsid w:val="007B62F8"/>
    <w:rsid w:val="007B6E26"/>
    <w:rsid w:val="007C0B19"/>
    <w:rsid w:val="007D06DC"/>
    <w:rsid w:val="007E3146"/>
    <w:rsid w:val="007E3E33"/>
    <w:rsid w:val="007E496B"/>
    <w:rsid w:val="007E5C26"/>
    <w:rsid w:val="007F5211"/>
    <w:rsid w:val="0080137B"/>
    <w:rsid w:val="00802530"/>
    <w:rsid w:val="00810250"/>
    <w:rsid w:val="008110B2"/>
    <w:rsid w:val="00834943"/>
    <w:rsid w:val="0083541B"/>
    <w:rsid w:val="00836762"/>
    <w:rsid w:val="008501C6"/>
    <w:rsid w:val="00865A63"/>
    <w:rsid w:val="00872BAF"/>
    <w:rsid w:val="008732EE"/>
    <w:rsid w:val="0088240B"/>
    <w:rsid w:val="00883108"/>
    <w:rsid w:val="008832F9"/>
    <w:rsid w:val="00887805"/>
    <w:rsid w:val="0089542A"/>
    <w:rsid w:val="008979EB"/>
    <w:rsid w:val="008A3B87"/>
    <w:rsid w:val="008A5E47"/>
    <w:rsid w:val="008A6BBA"/>
    <w:rsid w:val="008B61B5"/>
    <w:rsid w:val="008C1B1D"/>
    <w:rsid w:val="008D3CFA"/>
    <w:rsid w:val="008D5AF7"/>
    <w:rsid w:val="008E39E1"/>
    <w:rsid w:val="008E65C0"/>
    <w:rsid w:val="008F4932"/>
    <w:rsid w:val="00902CE8"/>
    <w:rsid w:val="009038F7"/>
    <w:rsid w:val="00910C35"/>
    <w:rsid w:val="0091243D"/>
    <w:rsid w:val="00922CCA"/>
    <w:rsid w:val="00926BDE"/>
    <w:rsid w:val="00927E6A"/>
    <w:rsid w:val="00942CDF"/>
    <w:rsid w:val="0094650D"/>
    <w:rsid w:val="00953344"/>
    <w:rsid w:val="00962D3B"/>
    <w:rsid w:val="00972191"/>
    <w:rsid w:val="00981EA2"/>
    <w:rsid w:val="009872FB"/>
    <w:rsid w:val="00996EFE"/>
    <w:rsid w:val="009A0559"/>
    <w:rsid w:val="009B486C"/>
    <w:rsid w:val="009C3B5A"/>
    <w:rsid w:val="009D7FFD"/>
    <w:rsid w:val="009E029F"/>
    <w:rsid w:val="009E4C2A"/>
    <w:rsid w:val="009E666D"/>
    <w:rsid w:val="009E66AE"/>
    <w:rsid w:val="009F2D92"/>
    <w:rsid w:val="00A0021E"/>
    <w:rsid w:val="00A03F08"/>
    <w:rsid w:val="00A04614"/>
    <w:rsid w:val="00A11FE6"/>
    <w:rsid w:val="00A151D2"/>
    <w:rsid w:val="00A27EF2"/>
    <w:rsid w:val="00A357C2"/>
    <w:rsid w:val="00A36BC9"/>
    <w:rsid w:val="00A37BFA"/>
    <w:rsid w:val="00A56C4D"/>
    <w:rsid w:val="00A5739D"/>
    <w:rsid w:val="00A6450E"/>
    <w:rsid w:val="00A67D11"/>
    <w:rsid w:val="00A730A4"/>
    <w:rsid w:val="00A80E1B"/>
    <w:rsid w:val="00A82B01"/>
    <w:rsid w:val="00A83A7C"/>
    <w:rsid w:val="00A85593"/>
    <w:rsid w:val="00AA6401"/>
    <w:rsid w:val="00AB446A"/>
    <w:rsid w:val="00AC0ECF"/>
    <w:rsid w:val="00AC372B"/>
    <w:rsid w:val="00AE3D85"/>
    <w:rsid w:val="00AE5C60"/>
    <w:rsid w:val="00AE6A9A"/>
    <w:rsid w:val="00AF4DB4"/>
    <w:rsid w:val="00B01AF2"/>
    <w:rsid w:val="00B068DA"/>
    <w:rsid w:val="00B077CF"/>
    <w:rsid w:val="00B137B4"/>
    <w:rsid w:val="00B23DCF"/>
    <w:rsid w:val="00B24A07"/>
    <w:rsid w:val="00B475BF"/>
    <w:rsid w:val="00B73A14"/>
    <w:rsid w:val="00B80722"/>
    <w:rsid w:val="00B84791"/>
    <w:rsid w:val="00B95745"/>
    <w:rsid w:val="00BB37E4"/>
    <w:rsid w:val="00BB43B5"/>
    <w:rsid w:val="00BB7539"/>
    <w:rsid w:val="00BC3846"/>
    <w:rsid w:val="00BD4BC3"/>
    <w:rsid w:val="00BD6687"/>
    <w:rsid w:val="00BD7EBC"/>
    <w:rsid w:val="00BF62F9"/>
    <w:rsid w:val="00C01559"/>
    <w:rsid w:val="00C04D97"/>
    <w:rsid w:val="00C061DD"/>
    <w:rsid w:val="00C12A10"/>
    <w:rsid w:val="00C15782"/>
    <w:rsid w:val="00C339E3"/>
    <w:rsid w:val="00C36059"/>
    <w:rsid w:val="00C403BA"/>
    <w:rsid w:val="00C46B5E"/>
    <w:rsid w:val="00C651CE"/>
    <w:rsid w:val="00C73267"/>
    <w:rsid w:val="00C75901"/>
    <w:rsid w:val="00C762A4"/>
    <w:rsid w:val="00C771C9"/>
    <w:rsid w:val="00C772CA"/>
    <w:rsid w:val="00C86652"/>
    <w:rsid w:val="00C86B17"/>
    <w:rsid w:val="00C96701"/>
    <w:rsid w:val="00CA19B7"/>
    <w:rsid w:val="00CB3250"/>
    <w:rsid w:val="00CC2C24"/>
    <w:rsid w:val="00CC464A"/>
    <w:rsid w:val="00CE10A1"/>
    <w:rsid w:val="00CE42F8"/>
    <w:rsid w:val="00CF5E50"/>
    <w:rsid w:val="00D00AFC"/>
    <w:rsid w:val="00D031F0"/>
    <w:rsid w:val="00D033C6"/>
    <w:rsid w:val="00D053C5"/>
    <w:rsid w:val="00D114E4"/>
    <w:rsid w:val="00D11924"/>
    <w:rsid w:val="00D13102"/>
    <w:rsid w:val="00D26F05"/>
    <w:rsid w:val="00D33BE6"/>
    <w:rsid w:val="00D408CF"/>
    <w:rsid w:val="00D45CB4"/>
    <w:rsid w:val="00D4702E"/>
    <w:rsid w:val="00D54DE0"/>
    <w:rsid w:val="00D57FF0"/>
    <w:rsid w:val="00D634D8"/>
    <w:rsid w:val="00D64501"/>
    <w:rsid w:val="00D6786E"/>
    <w:rsid w:val="00D840DE"/>
    <w:rsid w:val="00DA0042"/>
    <w:rsid w:val="00DA0537"/>
    <w:rsid w:val="00DC68E1"/>
    <w:rsid w:val="00DD0AB3"/>
    <w:rsid w:val="00DD3436"/>
    <w:rsid w:val="00DD579A"/>
    <w:rsid w:val="00DE2624"/>
    <w:rsid w:val="00DE5117"/>
    <w:rsid w:val="00DE55AE"/>
    <w:rsid w:val="00DF569E"/>
    <w:rsid w:val="00DF6665"/>
    <w:rsid w:val="00E05339"/>
    <w:rsid w:val="00E07718"/>
    <w:rsid w:val="00E15BD0"/>
    <w:rsid w:val="00E21A0A"/>
    <w:rsid w:val="00E2394C"/>
    <w:rsid w:val="00E23BCB"/>
    <w:rsid w:val="00E24A51"/>
    <w:rsid w:val="00E2738A"/>
    <w:rsid w:val="00E30FFD"/>
    <w:rsid w:val="00E325A1"/>
    <w:rsid w:val="00E51072"/>
    <w:rsid w:val="00E56D27"/>
    <w:rsid w:val="00E6278D"/>
    <w:rsid w:val="00E64721"/>
    <w:rsid w:val="00E807DC"/>
    <w:rsid w:val="00E83E02"/>
    <w:rsid w:val="00E8448C"/>
    <w:rsid w:val="00E87295"/>
    <w:rsid w:val="00E9178F"/>
    <w:rsid w:val="00EA31C2"/>
    <w:rsid w:val="00EA43B4"/>
    <w:rsid w:val="00EB016B"/>
    <w:rsid w:val="00EB2BB2"/>
    <w:rsid w:val="00EB75EA"/>
    <w:rsid w:val="00EB782F"/>
    <w:rsid w:val="00EC3752"/>
    <w:rsid w:val="00EC4DCD"/>
    <w:rsid w:val="00EC6F19"/>
    <w:rsid w:val="00EC7584"/>
    <w:rsid w:val="00ED7AEA"/>
    <w:rsid w:val="00F00120"/>
    <w:rsid w:val="00F0013D"/>
    <w:rsid w:val="00F1042B"/>
    <w:rsid w:val="00F13B95"/>
    <w:rsid w:val="00F15CF7"/>
    <w:rsid w:val="00F2558E"/>
    <w:rsid w:val="00F27E16"/>
    <w:rsid w:val="00F34BFD"/>
    <w:rsid w:val="00F45B0D"/>
    <w:rsid w:val="00F46148"/>
    <w:rsid w:val="00F54CCE"/>
    <w:rsid w:val="00F55CEC"/>
    <w:rsid w:val="00F60DCD"/>
    <w:rsid w:val="00F67782"/>
    <w:rsid w:val="00F708A6"/>
    <w:rsid w:val="00F71F86"/>
    <w:rsid w:val="00F74678"/>
    <w:rsid w:val="00F83A6F"/>
    <w:rsid w:val="00F845F4"/>
    <w:rsid w:val="00F910D5"/>
    <w:rsid w:val="00F930FD"/>
    <w:rsid w:val="00FA2BC8"/>
    <w:rsid w:val="00FC01F8"/>
    <w:rsid w:val="00FC4A07"/>
    <w:rsid w:val="00FC4E61"/>
    <w:rsid w:val="00FC6CA4"/>
    <w:rsid w:val="00FD34FA"/>
    <w:rsid w:val="00FD674C"/>
    <w:rsid w:val="00FD74D6"/>
    <w:rsid w:val="00FE0078"/>
    <w:rsid w:val="00FE229F"/>
    <w:rsid w:val="00FE4EB7"/>
    <w:rsid w:val="00FF0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C94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8110B2"/>
    <w:rPr>
      <w:rFonts w:ascii="Calibri" w:hAnsi="Calibri"/>
      <w:sz w:val="22"/>
      <w:szCs w:val="24"/>
      <w:lang w:eastAsia="en-US"/>
    </w:rPr>
  </w:style>
  <w:style w:type="paragraph" w:styleId="Heading1">
    <w:name w:val="heading 1"/>
    <w:basedOn w:val="Normal"/>
    <w:next w:val="Normal"/>
    <w:qFormat/>
    <w:rsid w:val="008110B2"/>
    <w:pPr>
      <w:keepNext/>
      <w:spacing w:before="240" w:after="60"/>
      <w:outlineLvl w:val="0"/>
    </w:pPr>
    <w:rPr>
      <w:rFonts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651DCE"/>
    <w:pPr>
      <w:spacing w:after="113" w:line="240" w:lineRule="atLeast"/>
    </w:pPr>
    <w:rPr>
      <w:rFonts w:ascii="Arial" w:hAnsi="Arial" w:cs="Arial"/>
      <w:szCs w:val="24"/>
      <w:lang w:eastAsia="en-US"/>
    </w:rPr>
  </w:style>
  <w:style w:type="paragraph" w:customStyle="1" w:styleId="Bullet">
    <w:name w:val="_Bullet"/>
    <w:basedOn w:val="Body"/>
    <w:link w:val="BulletChar"/>
    <w:qFormat/>
    <w:rsid w:val="0011627E"/>
    <w:pPr>
      <w:numPr>
        <w:numId w:val="16"/>
      </w:numPr>
      <w:tabs>
        <w:tab w:val="num" w:pos="0"/>
      </w:tabs>
      <w:spacing w:after="120" w:line="220" w:lineRule="atLeast"/>
      <w:ind w:left="284" w:hanging="227"/>
    </w:pPr>
  </w:style>
  <w:style w:type="character" w:customStyle="1" w:styleId="BulletChar">
    <w:name w:val="_Bullet Char"/>
    <w:link w:val="Bullet"/>
    <w:rsid w:val="0011627E"/>
    <w:rPr>
      <w:rFonts w:ascii="Arial" w:hAnsi="Arial" w:cs="Arial"/>
      <w:szCs w:val="24"/>
      <w:lang w:eastAsia="en-US"/>
    </w:rPr>
  </w:style>
  <w:style w:type="paragraph" w:customStyle="1" w:styleId="Bullet2">
    <w:name w:val="_Bullet2"/>
    <w:basedOn w:val="Bullet"/>
    <w:qFormat/>
    <w:rsid w:val="00D033C6"/>
    <w:pPr>
      <w:numPr>
        <w:ilvl w:val="1"/>
        <w:numId w:val="19"/>
      </w:numPr>
    </w:pPr>
  </w:style>
  <w:style w:type="paragraph" w:customStyle="1" w:styleId="Caption">
    <w:name w:val="_Caption"/>
    <w:qFormat/>
    <w:rsid w:val="008110B2"/>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6643F2"/>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8110B2"/>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6643F2"/>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8110B2"/>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8110B2"/>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8110B2"/>
    <w:pPr>
      <w:spacing w:before="57" w:after="57" w:line="220" w:lineRule="atLeast"/>
    </w:pPr>
    <w:rPr>
      <w:rFonts w:ascii="Calibri" w:hAnsi="Calibri" w:cs="Arial"/>
      <w:b/>
      <w:i/>
      <w:sz w:val="22"/>
      <w:szCs w:val="24"/>
      <w:lang w:eastAsia="en-US"/>
    </w:rPr>
  </w:style>
  <w:style w:type="paragraph" w:customStyle="1" w:styleId="Pullout">
    <w:name w:val="_Pullout"/>
    <w:qFormat/>
    <w:rsid w:val="006643F2"/>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8110B2"/>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8110B2"/>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link w:val="FooterChar"/>
    <w:uiPriority w:val="99"/>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8110B2"/>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6643F2"/>
    <w:pPr>
      <w:pBdr>
        <w:top w:val="dotted" w:sz="12" w:space="1" w:color="3BBEB4"/>
      </w:pBdr>
    </w:pPr>
    <w:rPr>
      <w:rFonts w:ascii="Calibri" w:hAnsi="Calibri" w:cs="Arial"/>
      <w:sz w:val="8"/>
      <w:szCs w:val="8"/>
      <w:lang w:eastAsia="en-US"/>
    </w:rPr>
  </w:style>
  <w:style w:type="paragraph" w:customStyle="1" w:styleId="ImprintText">
    <w:name w:val="_ImprintText"/>
    <w:uiPriority w:val="9"/>
    <w:rsid w:val="00D840DE"/>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5304F7"/>
    <w:rPr>
      <w:i/>
      <w:iCs/>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5C70F5"/>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6643F2"/>
    <w:pPr>
      <w:spacing w:before="240" w:after="60"/>
      <w:jc w:val="center"/>
      <w:outlineLvl w:val="0"/>
    </w:pPr>
    <w:rPr>
      <w:rFonts w:cs="Arial"/>
      <w:b/>
      <w:bCs/>
      <w:kern w:val="28"/>
      <w:sz w:val="32"/>
      <w:szCs w:val="32"/>
    </w:rPr>
  </w:style>
  <w:style w:type="paragraph" w:customStyle="1" w:styleId="ImprintBreak2">
    <w:name w:val="_ImprintBreak2"/>
    <w:uiPriority w:val="9"/>
    <w:rsid w:val="006643F2"/>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5C70F5"/>
    <w:pPr>
      <w:ind w:left="-34" w:hanging="694"/>
    </w:pPr>
    <w:rPr>
      <w:rFonts w:ascii="Calibri" w:hAnsi="Calibri" w:cs="Arial"/>
      <w:color w:val="636466"/>
      <w:sz w:val="54"/>
      <w:szCs w:val="24"/>
      <w:lang w:eastAsia="en-US"/>
    </w:rPr>
  </w:style>
  <w:style w:type="paragraph" w:styleId="FootnoteText">
    <w:name w:val="footnote text"/>
    <w:basedOn w:val="Normal"/>
    <w:link w:val="FootnoteTextChar"/>
    <w:semiHidden/>
    <w:rsid w:val="00077758"/>
    <w:rPr>
      <w:szCs w:val="20"/>
    </w:rPr>
  </w:style>
  <w:style w:type="character" w:customStyle="1" w:styleId="FootnoteTextChar">
    <w:name w:val="Footnote Text Char"/>
    <w:link w:val="FootnoteText"/>
    <w:semiHidden/>
    <w:rsid w:val="00077758"/>
    <w:rPr>
      <w:lang w:eastAsia="en-US"/>
    </w:rPr>
  </w:style>
  <w:style w:type="character" w:styleId="FootnoteReference">
    <w:name w:val="footnote reference"/>
    <w:semiHidden/>
    <w:rsid w:val="00077758"/>
    <w:rPr>
      <w:rFonts w:ascii="Arial" w:hAnsi="Arial"/>
      <w:vertAlign w:val="superscript"/>
    </w:rPr>
  </w:style>
  <w:style w:type="numbering" w:customStyle="1" w:styleId="1ai1">
    <w:name w:val="1 / a / i1"/>
    <w:basedOn w:val="NoList"/>
    <w:next w:val="1ai"/>
    <w:semiHidden/>
    <w:rsid w:val="00CC464A"/>
  </w:style>
  <w:style w:type="paragraph" w:styleId="Quote">
    <w:name w:val="Quote"/>
    <w:basedOn w:val="HA"/>
    <w:next w:val="Normal"/>
    <w:link w:val="QuoteChar"/>
    <w:uiPriority w:val="29"/>
    <w:qFormat/>
    <w:rsid w:val="00373584"/>
    <w:pPr>
      <w:spacing w:after="120" w:line="440" w:lineRule="atLeast"/>
    </w:pPr>
  </w:style>
  <w:style w:type="character" w:customStyle="1" w:styleId="QuoteChar">
    <w:name w:val="Quote Char"/>
    <w:basedOn w:val="DefaultParagraphFont"/>
    <w:link w:val="Quote"/>
    <w:uiPriority w:val="29"/>
    <w:rsid w:val="00373584"/>
    <w:rPr>
      <w:rFonts w:ascii="Calibri" w:hAnsi="Calibri" w:cs="Arial"/>
      <w:color w:val="228591"/>
      <w:sz w:val="40"/>
      <w:szCs w:val="24"/>
      <w:lang w:val="en-US" w:eastAsia="en-US"/>
    </w:rPr>
  </w:style>
  <w:style w:type="paragraph" w:customStyle="1" w:styleId="Textboxgrey">
    <w:name w:val="Text box grey"/>
    <w:basedOn w:val="Normal"/>
    <w:link w:val="TextboxgreyChar"/>
    <w:qFormat/>
    <w:rsid w:val="00147AFA"/>
    <w:pPr>
      <w:spacing w:before="120" w:line="240" w:lineRule="atLeast"/>
      <w:jc w:val="both"/>
    </w:pPr>
    <w:rPr>
      <w:rFonts w:ascii="Arial" w:hAnsi="Arial" w:cs="Arial"/>
      <w:color w:val="0D0D0D" w:themeColor="text1" w:themeTint="F2"/>
    </w:rPr>
  </w:style>
  <w:style w:type="character" w:customStyle="1" w:styleId="TextboxgreyChar">
    <w:name w:val="Text box grey Char"/>
    <w:basedOn w:val="DefaultParagraphFont"/>
    <w:link w:val="Textboxgrey"/>
    <w:rsid w:val="00147AFA"/>
    <w:rPr>
      <w:rFonts w:ascii="Arial" w:hAnsi="Arial" w:cs="Arial"/>
      <w:color w:val="0D0D0D" w:themeColor="text1" w:themeTint="F2"/>
      <w:sz w:val="22"/>
      <w:szCs w:val="24"/>
      <w:lang w:eastAsia="en-US"/>
    </w:rPr>
  </w:style>
  <w:style w:type="character" w:styleId="CommentReference">
    <w:name w:val="annotation reference"/>
    <w:basedOn w:val="DefaultParagraphFont"/>
    <w:semiHidden/>
    <w:unhideWhenUsed/>
    <w:rsid w:val="00F55CEC"/>
    <w:rPr>
      <w:sz w:val="16"/>
      <w:szCs w:val="16"/>
    </w:rPr>
  </w:style>
  <w:style w:type="paragraph" w:styleId="CommentText">
    <w:name w:val="annotation text"/>
    <w:basedOn w:val="Normal"/>
    <w:link w:val="CommentTextChar"/>
    <w:semiHidden/>
    <w:unhideWhenUsed/>
    <w:rsid w:val="00F55CEC"/>
    <w:rPr>
      <w:sz w:val="20"/>
      <w:szCs w:val="20"/>
    </w:rPr>
  </w:style>
  <w:style w:type="character" w:customStyle="1" w:styleId="CommentTextChar">
    <w:name w:val="Comment Text Char"/>
    <w:basedOn w:val="DefaultParagraphFont"/>
    <w:link w:val="CommentText"/>
    <w:semiHidden/>
    <w:rsid w:val="00F55CEC"/>
    <w:rPr>
      <w:rFonts w:ascii="Calibri" w:hAnsi="Calibri"/>
      <w:lang w:eastAsia="en-US"/>
    </w:rPr>
  </w:style>
  <w:style w:type="paragraph" w:styleId="CommentSubject">
    <w:name w:val="annotation subject"/>
    <w:basedOn w:val="CommentText"/>
    <w:next w:val="CommentText"/>
    <w:link w:val="CommentSubjectChar"/>
    <w:semiHidden/>
    <w:unhideWhenUsed/>
    <w:rsid w:val="00F55CEC"/>
    <w:rPr>
      <w:b/>
      <w:bCs/>
    </w:rPr>
  </w:style>
  <w:style w:type="character" w:customStyle="1" w:styleId="CommentSubjectChar">
    <w:name w:val="Comment Subject Char"/>
    <w:basedOn w:val="CommentTextChar"/>
    <w:link w:val="CommentSubject"/>
    <w:semiHidden/>
    <w:rsid w:val="00F55CEC"/>
    <w:rPr>
      <w:rFonts w:ascii="Calibri" w:hAnsi="Calibri"/>
      <w:b/>
      <w:bCs/>
      <w:lang w:eastAsia="en-US"/>
    </w:rPr>
  </w:style>
  <w:style w:type="paragraph" w:customStyle="1" w:styleId="A3HE">
    <w:name w:val="_A3HE"/>
    <w:link w:val="A3HEChar"/>
    <w:qFormat/>
    <w:rsid w:val="00902CE8"/>
    <w:pPr>
      <w:spacing w:after="120" w:line="360" w:lineRule="atLeast"/>
    </w:pPr>
    <w:rPr>
      <w:rFonts w:asciiTheme="minorHAnsi" w:hAnsiTheme="minorHAnsi" w:cstheme="minorHAnsi"/>
      <w:color w:val="31849B" w:themeColor="accent5" w:themeShade="BF"/>
      <w:sz w:val="36"/>
      <w:szCs w:val="24"/>
      <w:lang w:eastAsia="en-US"/>
    </w:rPr>
  </w:style>
  <w:style w:type="character" w:customStyle="1" w:styleId="A3HEChar">
    <w:name w:val="_A3HE Char"/>
    <w:link w:val="A3HE"/>
    <w:rsid w:val="00902CE8"/>
    <w:rPr>
      <w:rFonts w:asciiTheme="minorHAnsi" w:hAnsiTheme="minorHAnsi" w:cstheme="minorHAnsi"/>
      <w:color w:val="31849B" w:themeColor="accent5" w:themeShade="BF"/>
      <w:sz w:val="36"/>
      <w:szCs w:val="24"/>
      <w:lang w:eastAsia="en-US"/>
    </w:rPr>
  </w:style>
  <w:style w:type="paragraph" w:customStyle="1" w:styleId="Boxbullet">
    <w:name w:val="Box bullet"/>
    <w:basedOn w:val="Bullet"/>
    <w:link w:val="BoxbulletChar"/>
    <w:qFormat/>
    <w:rsid w:val="00C75901"/>
    <w:pPr>
      <w:numPr>
        <w:numId w:val="24"/>
      </w:numPr>
      <w:tabs>
        <w:tab w:val="left" w:pos="170"/>
      </w:tabs>
      <w:spacing w:line="240" w:lineRule="atLeast"/>
    </w:pPr>
    <w:rPr>
      <w:color w:val="0D0D0D" w:themeColor="text1" w:themeTint="F2"/>
      <w:szCs w:val="22"/>
    </w:rPr>
  </w:style>
  <w:style w:type="character" w:customStyle="1" w:styleId="BoxbulletChar">
    <w:name w:val="Box bullet Char"/>
    <w:basedOn w:val="BulletChar"/>
    <w:link w:val="Boxbullet"/>
    <w:rsid w:val="00C75901"/>
    <w:rPr>
      <w:rFonts w:ascii="Arial" w:hAnsi="Arial" w:cs="Arial"/>
      <w:color w:val="0D0D0D" w:themeColor="text1" w:themeTint="F2"/>
      <w:szCs w:val="22"/>
      <w:lang w:eastAsia="en-US"/>
    </w:rPr>
  </w:style>
  <w:style w:type="paragraph" w:customStyle="1" w:styleId="A3HEWhite">
    <w:name w:val="_A3HEWhite"/>
    <w:qFormat/>
    <w:rsid w:val="00D6786E"/>
    <w:pPr>
      <w:spacing w:line="440" w:lineRule="atLeast"/>
    </w:pPr>
    <w:rPr>
      <w:rFonts w:ascii="Arial" w:hAnsi="Arial" w:cs="Arial"/>
      <w:color w:val="FFFFFF"/>
      <w:sz w:val="44"/>
      <w:szCs w:val="44"/>
      <w:lang w:eastAsia="en-US"/>
    </w:rPr>
  </w:style>
  <w:style w:type="paragraph" w:customStyle="1" w:styleId="Textboxbulletswhite">
    <w:name w:val="Text box bullets white"/>
    <w:basedOn w:val="Boxbullet"/>
    <w:link w:val="TextboxbulletswhiteChar"/>
    <w:qFormat/>
    <w:rsid w:val="00D6786E"/>
    <w:pPr>
      <w:numPr>
        <w:numId w:val="22"/>
      </w:numPr>
      <w:spacing w:before="120"/>
    </w:pPr>
  </w:style>
  <w:style w:type="character" w:customStyle="1" w:styleId="TextboxbulletswhiteChar">
    <w:name w:val="Text box bullets white Char"/>
    <w:basedOn w:val="BoxbulletChar"/>
    <w:link w:val="Textboxbulletswhite"/>
    <w:rsid w:val="00D6786E"/>
    <w:rPr>
      <w:rFonts w:ascii="Arial" w:hAnsi="Arial" w:cs="Arial"/>
      <w:color w:val="0D0D0D" w:themeColor="text1" w:themeTint="F2"/>
      <w:szCs w:val="22"/>
      <w:lang w:eastAsia="en-US"/>
    </w:rPr>
  </w:style>
  <w:style w:type="paragraph" w:customStyle="1" w:styleId="Dotpoint">
    <w:name w:val="Dot point"/>
    <w:basedOn w:val="Normal"/>
    <w:link w:val="DotpointChar"/>
    <w:rsid w:val="00424488"/>
    <w:pPr>
      <w:numPr>
        <w:numId w:val="25"/>
      </w:numPr>
      <w:spacing w:after="80"/>
    </w:pPr>
    <w:rPr>
      <w:szCs w:val="20"/>
      <w:lang w:val="en-US"/>
    </w:rPr>
  </w:style>
  <w:style w:type="paragraph" w:customStyle="1" w:styleId="Normalpre-dotpoint">
    <w:name w:val="Normal pre-dot point"/>
    <w:basedOn w:val="Normal"/>
    <w:next w:val="Dotpoint"/>
    <w:link w:val="Normalpre-dotpointChar"/>
    <w:rsid w:val="00424488"/>
    <w:pPr>
      <w:spacing w:after="80"/>
    </w:pPr>
    <w:rPr>
      <w:szCs w:val="20"/>
    </w:rPr>
  </w:style>
  <w:style w:type="paragraph" w:customStyle="1" w:styleId="Dotpointlast">
    <w:name w:val="Dot point last"/>
    <w:basedOn w:val="Dotpoint"/>
    <w:link w:val="DotpointlastChar"/>
    <w:rsid w:val="00424488"/>
    <w:pPr>
      <w:spacing w:after="220"/>
    </w:pPr>
  </w:style>
  <w:style w:type="character" w:customStyle="1" w:styleId="Normalpre-dotpointChar">
    <w:name w:val="Normal pre-dot point Char"/>
    <w:link w:val="Normalpre-dotpoint"/>
    <w:rsid w:val="00424488"/>
    <w:rPr>
      <w:rFonts w:ascii="Calibri" w:hAnsi="Calibri"/>
      <w:sz w:val="22"/>
      <w:lang w:eastAsia="en-US"/>
    </w:rPr>
  </w:style>
  <w:style w:type="character" w:customStyle="1" w:styleId="DotpointChar">
    <w:name w:val="Dot point Char"/>
    <w:link w:val="Dotpoint"/>
    <w:rsid w:val="00424488"/>
    <w:rPr>
      <w:rFonts w:ascii="Calibri" w:hAnsi="Calibri"/>
      <w:sz w:val="22"/>
      <w:lang w:val="en-US" w:eastAsia="en-US"/>
    </w:rPr>
  </w:style>
  <w:style w:type="character" w:customStyle="1" w:styleId="DotpointlastChar">
    <w:name w:val="Dot point last Char"/>
    <w:link w:val="Dotpointlast"/>
    <w:locked/>
    <w:rsid w:val="00424488"/>
    <w:rPr>
      <w:rFonts w:ascii="Calibri" w:hAnsi="Calibri"/>
      <w:sz w:val="22"/>
      <w:lang w:val="en-US" w:eastAsia="en-US"/>
    </w:rPr>
  </w:style>
  <w:style w:type="character" w:customStyle="1" w:styleId="FooterChar">
    <w:name w:val="Footer Char"/>
    <w:basedOn w:val="DefaultParagraphFont"/>
    <w:link w:val="Footer"/>
    <w:uiPriority w:val="99"/>
    <w:rsid w:val="00306D19"/>
    <w:rPr>
      <w:rFonts w:ascii="Calibri" w:hAnsi="Calibri"/>
      <w:sz w:val="22"/>
      <w:szCs w:val="24"/>
      <w:lang w:eastAsia="en-US"/>
    </w:rPr>
  </w:style>
  <w:style w:type="paragraph" w:customStyle="1" w:styleId="Casestudyhead">
    <w:name w:val="Case study head"/>
    <w:basedOn w:val="A3HE"/>
    <w:link w:val="CasestudyheadChar"/>
    <w:uiPriority w:val="99"/>
    <w:qFormat/>
    <w:rsid w:val="004F7C3F"/>
    <w:rPr>
      <w:sz w:val="28"/>
      <w:szCs w:val="28"/>
    </w:rPr>
  </w:style>
  <w:style w:type="character" w:customStyle="1" w:styleId="CasestudyheadChar">
    <w:name w:val="Case study head Char"/>
    <w:basedOn w:val="A3HEChar"/>
    <w:link w:val="Casestudyhead"/>
    <w:uiPriority w:val="99"/>
    <w:rsid w:val="004F7C3F"/>
    <w:rPr>
      <w:rFonts w:asciiTheme="minorHAnsi" w:hAnsiTheme="minorHAnsi" w:cstheme="minorHAnsi"/>
      <w:color w:val="31849B" w:themeColor="accent5" w:themeShade="BF"/>
      <w:sz w:val="28"/>
      <w:szCs w:val="28"/>
      <w:lang w:eastAsia="en-US"/>
    </w:rPr>
  </w:style>
  <w:style w:type="paragraph" w:customStyle="1" w:styleId="BODYDEPIint">
    <w:name w:val="BODY  (DEPI_int)"/>
    <w:basedOn w:val="Normal"/>
    <w:next w:val="Normal"/>
    <w:uiPriority w:val="99"/>
    <w:rsid w:val="005219D9"/>
    <w:pPr>
      <w:widowControl w:val="0"/>
      <w:tabs>
        <w:tab w:val="left" w:pos="227"/>
        <w:tab w:val="right" w:pos="5920"/>
      </w:tabs>
      <w:suppressAutoHyphens/>
      <w:autoSpaceDE w:val="0"/>
      <w:autoSpaceDN w:val="0"/>
      <w:adjustRightInd w:val="0"/>
      <w:spacing w:after="113" w:line="220" w:lineRule="atLeast"/>
    </w:pPr>
    <w:rPr>
      <w:rFonts w:ascii="HelveticaNeueLT Std Lt" w:eastAsiaTheme="minorEastAsia" w:hAnsi="HelveticaNeueLT Std Lt" w:cs="HelveticaNeueLT Std Lt"/>
      <w:color w:val="000000"/>
      <w:sz w:val="18"/>
      <w:szCs w:val="18"/>
      <w:lang w:val="en-GB" w:eastAsia="en-AU"/>
    </w:rPr>
  </w:style>
  <w:style w:type="paragraph" w:customStyle="1" w:styleId="BULLETSDEPIint">
    <w:name w:val="BULLETS (DEPI_int)"/>
    <w:basedOn w:val="Normal"/>
    <w:next w:val="Normal"/>
    <w:uiPriority w:val="99"/>
    <w:rsid w:val="005219D9"/>
    <w:pPr>
      <w:widowControl w:val="0"/>
      <w:suppressAutoHyphens/>
      <w:autoSpaceDE w:val="0"/>
      <w:autoSpaceDN w:val="0"/>
      <w:adjustRightInd w:val="0"/>
      <w:spacing w:after="113" w:line="220" w:lineRule="atLeast"/>
      <w:ind w:left="283" w:hanging="283"/>
    </w:pPr>
    <w:rPr>
      <w:rFonts w:ascii="HelveticaNeueLT Std Lt" w:eastAsiaTheme="minorEastAsia" w:hAnsi="HelveticaNeueLT Std Lt" w:cs="HelveticaNeueLT Std Lt"/>
      <w:color w:val="000000"/>
      <w:sz w:val="18"/>
      <w:szCs w:val="18"/>
      <w:lang w:val="en-GB" w:eastAsia="en-AU"/>
    </w:rPr>
  </w:style>
  <w:style w:type="character" w:customStyle="1" w:styleId="Bold">
    <w:name w:val="Bold"/>
    <w:uiPriority w:val="99"/>
    <w:rsid w:val="005219D9"/>
    <w:rPr>
      <w:b/>
      <w:bCs w:val="0"/>
    </w:rPr>
  </w:style>
  <w:style w:type="paragraph" w:styleId="Caption0">
    <w:name w:val="caption"/>
    <w:basedOn w:val="Normal"/>
    <w:next w:val="Normal"/>
    <w:unhideWhenUsed/>
    <w:qFormat/>
    <w:rsid w:val="00AE5C60"/>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8110B2"/>
    <w:rPr>
      <w:rFonts w:ascii="Calibri" w:hAnsi="Calibri"/>
      <w:sz w:val="22"/>
      <w:szCs w:val="24"/>
      <w:lang w:eastAsia="en-US"/>
    </w:rPr>
  </w:style>
  <w:style w:type="paragraph" w:styleId="Heading1">
    <w:name w:val="heading 1"/>
    <w:basedOn w:val="Normal"/>
    <w:next w:val="Normal"/>
    <w:qFormat/>
    <w:rsid w:val="008110B2"/>
    <w:pPr>
      <w:keepNext/>
      <w:spacing w:before="240" w:after="60"/>
      <w:outlineLvl w:val="0"/>
    </w:pPr>
    <w:rPr>
      <w:rFonts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651DCE"/>
    <w:pPr>
      <w:spacing w:after="113" w:line="240" w:lineRule="atLeast"/>
    </w:pPr>
    <w:rPr>
      <w:rFonts w:ascii="Arial" w:hAnsi="Arial" w:cs="Arial"/>
      <w:szCs w:val="24"/>
      <w:lang w:eastAsia="en-US"/>
    </w:rPr>
  </w:style>
  <w:style w:type="paragraph" w:customStyle="1" w:styleId="Bullet">
    <w:name w:val="_Bullet"/>
    <w:basedOn w:val="Body"/>
    <w:link w:val="BulletChar"/>
    <w:qFormat/>
    <w:rsid w:val="0011627E"/>
    <w:pPr>
      <w:numPr>
        <w:numId w:val="16"/>
      </w:numPr>
      <w:tabs>
        <w:tab w:val="num" w:pos="0"/>
      </w:tabs>
      <w:spacing w:after="120" w:line="220" w:lineRule="atLeast"/>
      <w:ind w:left="284" w:hanging="227"/>
    </w:pPr>
  </w:style>
  <w:style w:type="character" w:customStyle="1" w:styleId="BulletChar">
    <w:name w:val="_Bullet Char"/>
    <w:link w:val="Bullet"/>
    <w:rsid w:val="0011627E"/>
    <w:rPr>
      <w:rFonts w:ascii="Arial" w:hAnsi="Arial" w:cs="Arial"/>
      <w:szCs w:val="24"/>
      <w:lang w:eastAsia="en-US"/>
    </w:rPr>
  </w:style>
  <w:style w:type="paragraph" w:customStyle="1" w:styleId="Bullet2">
    <w:name w:val="_Bullet2"/>
    <w:basedOn w:val="Bullet"/>
    <w:qFormat/>
    <w:rsid w:val="00D033C6"/>
    <w:pPr>
      <w:numPr>
        <w:ilvl w:val="1"/>
        <w:numId w:val="19"/>
      </w:numPr>
    </w:pPr>
  </w:style>
  <w:style w:type="paragraph" w:customStyle="1" w:styleId="Caption">
    <w:name w:val="_Caption"/>
    <w:qFormat/>
    <w:rsid w:val="008110B2"/>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6643F2"/>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8110B2"/>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6643F2"/>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8110B2"/>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8110B2"/>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8110B2"/>
    <w:pPr>
      <w:spacing w:before="57" w:after="57" w:line="220" w:lineRule="atLeast"/>
    </w:pPr>
    <w:rPr>
      <w:rFonts w:ascii="Calibri" w:hAnsi="Calibri" w:cs="Arial"/>
      <w:b/>
      <w:i/>
      <w:sz w:val="22"/>
      <w:szCs w:val="24"/>
      <w:lang w:eastAsia="en-US"/>
    </w:rPr>
  </w:style>
  <w:style w:type="paragraph" w:customStyle="1" w:styleId="Pullout">
    <w:name w:val="_Pullout"/>
    <w:qFormat/>
    <w:rsid w:val="006643F2"/>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8110B2"/>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8110B2"/>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link w:val="FooterChar"/>
    <w:uiPriority w:val="99"/>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8110B2"/>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6643F2"/>
    <w:pPr>
      <w:pBdr>
        <w:top w:val="dotted" w:sz="12" w:space="1" w:color="3BBEB4"/>
      </w:pBdr>
    </w:pPr>
    <w:rPr>
      <w:rFonts w:ascii="Calibri" w:hAnsi="Calibri" w:cs="Arial"/>
      <w:sz w:val="8"/>
      <w:szCs w:val="8"/>
      <w:lang w:eastAsia="en-US"/>
    </w:rPr>
  </w:style>
  <w:style w:type="paragraph" w:customStyle="1" w:styleId="ImprintText">
    <w:name w:val="_ImprintText"/>
    <w:uiPriority w:val="9"/>
    <w:rsid w:val="00D840DE"/>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5304F7"/>
    <w:rPr>
      <w:i/>
      <w:iCs/>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5C70F5"/>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6643F2"/>
    <w:pPr>
      <w:spacing w:before="240" w:after="60"/>
      <w:jc w:val="center"/>
      <w:outlineLvl w:val="0"/>
    </w:pPr>
    <w:rPr>
      <w:rFonts w:cs="Arial"/>
      <w:b/>
      <w:bCs/>
      <w:kern w:val="28"/>
      <w:sz w:val="32"/>
      <w:szCs w:val="32"/>
    </w:rPr>
  </w:style>
  <w:style w:type="paragraph" w:customStyle="1" w:styleId="ImprintBreak2">
    <w:name w:val="_ImprintBreak2"/>
    <w:uiPriority w:val="9"/>
    <w:rsid w:val="006643F2"/>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5C70F5"/>
    <w:pPr>
      <w:ind w:left="-34" w:hanging="694"/>
    </w:pPr>
    <w:rPr>
      <w:rFonts w:ascii="Calibri" w:hAnsi="Calibri" w:cs="Arial"/>
      <w:color w:val="636466"/>
      <w:sz w:val="54"/>
      <w:szCs w:val="24"/>
      <w:lang w:eastAsia="en-US"/>
    </w:rPr>
  </w:style>
  <w:style w:type="paragraph" w:styleId="FootnoteText">
    <w:name w:val="footnote text"/>
    <w:basedOn w:val="Normal"/>
    <w:link w:val="FootnoteTextChar"/>
    <w:semiHidden/>
    <w:rsid w:val="00077758"/>
    <w:rPr>
      <w:szCs w:val="20"/>
    </w:rPr>
  </w:style>
  <w:style w:type="character" w:customStyle="1" w:styleId="FootnoteTextChar">
    <w:name w:val="Footnote Text Char"/>
    <w:link w:val="FootnoteText"/>
    <w:semiHidden/>
    <w:rsid w:val="00077758"/>
    <w:rPr>
      <w:lang w:eastAsia="en-US"/>
    </w:rPr>
  </w:style>
  <w:style w:type="character" w:styleId="FootnoteReference">
    <w:name w:val="footnote reference"/>
    <w:semiHidden/>
    <w:rsid w:val="00077758"/>
    <w:rPr>
      <w:rFonts w:ascii="Arial" w:hAnsi="Arial"/>
      <w:vertAlign w:val="superscript"/>
    </w:rPr>
  </w:style>
  <w:style w:type="numbering" w:customStyle="1" w:styleId="1ai1">
    <w:name w:val="1 / a / i1"/>
    <w:basedOn w:val="NoList"/>
    <w:next w:val="1ai"/>
    <w:semiHidden/>
    <w:rsid w:val="00CC464A"/>
  </w:style>
  <w:style w:type="paragraph" w:styleId="Quote">
    <w:name w:val="Quote"/>
    <w:basedOn w:val="HA"/>
    <w:next w:val="Normal"/>
    <w:link w:val="QuoteChar"/>
    <w:uiPriority w:val="29"/>
    <w:qFormat/>
    <w:rsid w:val="00373584"/>
    <w:pPr>
      <w:spacing w:after="120" w:line="440" w:lineRule="atLeast"/>
    </w:pPr>
  </w:style>
  <w:style w:type="character" w:customStyle="1" w:styleId="QuoteChar">
    <w:name w:val="Quote Char"/>
    <w:basedOn w:val="DefaultParagraphFont"/>
    <w:link w:val="Quote"/>
    <w:uiPriority w:val="29"/>
    <w:rsid w:val="00373584"/>
    <w:rPr>
      <w:rFonts w:ascii="Calibri" w:hAnsi="Calibri" w:cs="Arial"/>
      <w:color w:val="228591"/>
      <w:sz w:val="40"/>
      <w:szCs w:val="24"/>
      <w:lang w:val="en-US" w:eastAsia="en-US"/>
    </w:rPr>
  </w:style>
  <w:style w:type="paragraph" w:customStyle="1" w:styleId="Textboxgrey">
    <w:name w:val="Text box grey"/>
    <w:basedOn w:val="Normal"/>
    <w:link w:val="TextboxgreyChar"/>
    <w:qFormat/>
    <w:rsid w:val="00147AFA"/>
    <w:pPr>
      <w:spacing w:before="120" w:line="240" w:lineRule="atLeast"/>
      <w:jc w:val="both"/>
    </w:pPr>
    <w:rPr>
      <w:rFonts w:ascii="Arial" w:hAnsi="Arial" w:cs="Arial"/>
      <w:color w:val="0D0D0D" w:themeColor="text1" w:themeTint="F2"/>
    </w:rPr>
  </w:style>
  <w:style w:type="character" w:customStyle="1" w:styleId="TextboxgreyChar">
    <w:name w:val="Text box grey Char"/>
    <w:basedOn w:val="DefaultParagraphFont"/>
    <w:link w:val="Textboxgrey"/>
    <w:rsid w:val="00147AFA"/>
    <w:rPr>
      <w:rFonts w:ascii="Arial" w:hAnsi="Arial" w:cs="Arial"/>
      <w:color w:val="0D0D0D" w:themeColor="text1" w:themeTint="F2"/>
      <w:sz w:val="22"/>
      <w:szCs w:val="24"/>
      <w:lang w:eastAsia="en-US"/>
    </w:rPr>
  </w:style>
  <w:style w:type="character" w:styleId="CommentReference">
    <w:name w:val="annotation reference"/>
    <w:basedOn w:val="DefaultParagraphFont"/>
    <w:semiHidden/>
    <w:unhideWhenUsed/>
    <w:rsid w:val="00F55CEC"/>
    <w:rPr>
      <w:sz w:val="16"/>
      <w:szCs w:val="16"/>
    </w:rPr>
  </w:style>
  <w:style w:type="paragraph" w:styleId="CommentText">
    <w:name w:val="annotation text"/>
    <w:basedOn w:val="Normal"/>
    <w:link w:val="CommentTextChar"/>
    <w:semiHidden/>
    <w:unhideWhenUsed/>
    <w:rsid w:val="00F55CEC"/>
    <w:rPr>
      <w:sz w:val="20"/>
      <w:szCs w:val="20"/>
    </w:rPr>
  </w:style>
  <w:style w:type="character" w:customStyle="1" w:styleId="CommentTextChar">
    <w:name w:val="Comment Text Char"/>
    <w:basedOn w:val="DefaultParagraphFont"/>
    <w:link w:val="CommentText"/>
    <w:semiHidden/>
    <w:rsid w:val="00F55CEC"/>
    <w:rPr>
      <w:rFonts w:ascii="Calibri" w:hAnsi="Calibri"/>
      <w:lang w:eastAsia="en-US"/>
    </w:rPr>
  </w:style>
  <w:style w:type="paragraph" w:styleId="CommentSubject">
    <w:name w:val="annotation subject"/>
    <w:basedOn w:val="CommentText"/>
    <w:next w:val="CommentText"/>
    <w:link w:val="CommentSubjectChar"/>
    <w:semiHidden/>
    <w:unhideWhenUsed/>
    <w:rsid w:val="00F55CEC"/>
    <w:rPr>
      <w:b/>
      <w:bCs/>
    </w:rPr>
  </w:style>
  <w:style w:type="character" w:customStyle="1" w:styleId="CommentSubjectChar">
    <w:name w:val="Comment Subject Char"/>
    <w:basedOn w:val="CommentTextChar"/>
    <w:link w:val="CommentSubject"/>
    <w:semiHidden/>
    <w:rsid w:val="00F55CEC"/>
    <w:rPr>
      <w:rFonts w:ascii="Calibri" w:hAnsi="Calibri"/>
      <w:b/>
      <w:bCs/>
      <w:lang w:eastAsia="en-US"/>
    </w:rPr>
  </w:style>
  <w:style w:type="paragraph" w:customStyle="1" w:styleId="A3HE">
    <w:name w:val="_A3HE"/>
    <w:link w:val="A3HEChar"/>
    <w:qFormat/>
    <w:rsid w:val="00902CE8"/>
    <w:pPr>
      <w:spacing w:after="120" w:line="360" w:lineRule="atLeast"/>
    </w:pPr>
    <w:rPr>
      <w:rFonts w:asciiTheme="minorHAnsi" w:hAnsiTheme="minorHAnsi" w:cstheme="minorHAnsi"/>
      <w:color w:val="31849B" w:themeColor="accent5" w:themeShade="BF"/>
      <w:sz w:val="36"/>
      <w:szCs w:val="24"/>
      <w:lang w:eastAsia="en-US"/>
    </w:rPr>
  </w:style>
  <w:style w:type="character" w:customStyle="1" w:styleId="A3HEChar">
    <w:name w:val="_A3HE Char"/>
    <w:link w:val="A3HE"/>
    <w:rsid w:val="00902CE8"/>
    <w:rPr>
      <w:rFonts w:asciiTheme="minorHAnsi" w:hAnsiTheme="minorHAnsi" w:cstheme="minorHAnsi"/>
      <w:color w:val="31849B" w:themeColor="accent5" w:themeShade="BF"/>
      <w:sz w:val="36"/>
      <w:szCs w:val="24"/>
      <w:lang w:eastAsia="en-US"/>
    </w:rPr>
  </w:style>
  <w:style w:type="paragraph" w:customStyle="1" w:styleId="Boxbullet">
    <w:name w:val="Box bullet"/>
    <w:basedOn w:val="Bullet"/>
    <w:link w:val="BoxbulletChar"/>
    <w:qFormat/>
    <w:rsid w:val="00C75901"/>
    <w:pPr>
      <w:numPr>
        <w:numId w:val="24"/>
      </w:numPr>
      <w:tabs>
        <w:tab w:val="left" w:pos="170"/>
      </w:tabs>
      <w:spacing w:line="240" w:lineRule="atLeast"/>
    </w:pPr>
    <w:rPr>
      <w:color w:val="0D0D0D" w:themeColor="text1" w:themeTint="F2"/>
      <w:szCs w:val="22"/>
    </w:rPr>
  </w:style>
  <w:style w:type="character" w:customStyle="1" w:styleId="BoxbulletChar">
    <w:name w:val="Box bullet Char"/>
    <w:basedOn w:val="BulletChar"/>
    <w:link w:val="Boxbullet"/>
    <w:rsid w:val="00C75901"/>
    <w:rPr>
      <w:rFonts w:ascii="Arial" w:hAnsi="Arial" w:cs="Arial"/>
      <w:color w:val="0D0D0D" w:themeColor="text1" w:themeTint="F2"/>
      <w:szCs w:val="22"/>
      <w:lang w:eastAsia="en-US"/>
    </w:rPr>
  </w:style>
  <w:style w:type="paragraph" w:customStyle="1" w:styleId="A3HEWhite">
    <w:name w:val="_A3HEWhite"/>
    <w:qFormat/>
    <w:rsid w:val="00D6786E"/>
    <w:pPr>
      <w:spacing w:line="440" w:lineRule="atLeast"/>
    </w:pPr>
    <w:rPr>
      <w:rFonts w:ascii="Arial" w:hAnsi="Arial" w:cs="Arial"/>
      <w:color w:val="FFFFFF"/>
      <w:sz w:val="44"/>
      <w:szCs w:val="44"/>
      <w:lang w:eastAsia="en-US"/>
    </w:rPr>
  </w:style>
  <w:style w:type="paragraph" w:customStyle="1" w:styleId="Textboxbulletswhite">
    <w:name w:val="Text box bullets white"/>
    <w:basedOn w:val="Boxbullet"/>
    <w:link w:val="TextboxbulletswhiteChar"/>
    <w:qFormat/>
    <w:rsid w:val="00D6786E"/>
    <w:pPr>
      <w:numPr>
        <w:numId w:val="22"/>
      </w:numPr>
      <w:spacing w:before="120"/>
    </w:pPr>
  </w:style>
  <w:style w:type="character" w:customStyle="1" w:styleId="TextboxbulletswhiteChar">
    <w:name w:val="Text box bullets white Char"/>
    <w:basedOn w:val="BoxbulletChar"/>
    <w:link w:val="Textboxbulletswhite"/>
    <w:rsid w:val="00D6786E"/>
    <w:rPr>
      <w:rFonts w:ascii="Arial" w:hAnsi="Arial" w:cs="Arial"/>
      <w:color w:val="0D0D0D" w:themeColor="text1" w:themeTint="F2"/>
      <w:szCs w:val="22"/>
      <w:lang w:eastAsia="en-US"/>
    </w:rPr>
  </w:style>
  <w:style w:type="paragraph" w:customStyle="1" w:styleId="Dotpoint">
    <w:name w:val="Dot point"/>
    <w:basedOn w:val="Normal"/>
    <w:link w:val="DotpointChar"/>
    <w:rsid w:val="00424488"/>
    <w:pPr>
      <w:numPr>
        <w:numId w:val="25"/>
      </w:numPr>
      <w:spacing w:after="80"/>
    </w:pPr>
    <w:rPr>
      <w:szCs w:val="20"/>
      <w:lang w:val="en-US"/>
    </w:rPr>
  </w:style>
  <w:style w:type="paragraph" w:customStyle="1" w:styleId="Normalpre-dotpoint">
    <w:name w:val="Normal pre-dot point"/>
    <w:basedOn w:val="Normal"/>
    <w:next w:val="Dotpoint"/>
    <w:link w:val="Normalpre-dotpointChar"/>
    <w:rsid w:val="00424488"/>
    <w:pPr>
      <w:spacing w:after="80"/>
    </w:pPr>
    <w:rPr>
      <w:szCs w:val="20"/>
    </w:rPr>
  </w:style>
  <w:style w:type="paragraph" w:customStyle="1" w:styleId="Dotpointlast">
    <w:name w:val="Dot point last"/>
    <w:basedOn w:val="Dotpoint"/>
    <w:link w:val="DotpointlastChar"/>
    <w:rsid w:val="00424488"/>
    <w:pPr>
      <w:spacing w:after="220"/>
    </w:pPr>
  </w:style>
  <w:style w:type="character" w:customStyle="1" w:styleId="Normalpre-dotpointChar">
    <w:name w:val="Normal pre-dot point Char"/>
    <w:link w:val="Normalpre-dotpoint"/>
    <w:rsid w:val="00424488"/>
    <w:rPr>
      <w:rFonts w:ascii="Calibri" w:hAnsi="Calibri"/>
      <w:sz w:val="22"/>
      <w:lang w:eastAsia="en-US"/>
    </w:rPr>
  </w:style>
  <w:style w:type="character" w:customStyle="1" w:styleId="DotpointChar">
    <w:name w:val="Dot point Char"/>
    <w:link w:val="Dotpoint"/>
    <w:rsid w:val="00424488"/>
    <w:rPr>
      <w:rFonts w:ascii="Calibri" w:hAnsi="Calibri"/>
      <w:sz w:val="22"/>
      <w:lang w:val="en-US" w:eastAsia="en-US"/>
    </w:rPr>
  </w:style>
  <w:style w:type="character" w:customStyle="1" w:styleId="DotpointlastChar">
    <w:name w:val="Dot point last Char"/>
    <w:link w:val="Dotpointlast"/>
    <w:locked/>
    <w:rsid w:val="00424488"/>
    <w:rPr>
      <w:rFonts w:ascii="Calibri" w:hAnsi="Calibri"/>
      <w:sz w:val="22"/>
      <w:lang w:val="en-US" w:eastAsia="en-US"/>
    </w:rPr>
  </w:style>
  <w:style w:type="character" w:customStyle="1" w:styleId="FooterChar">
    <w:name w:val="Footer Char"/>
    <w:basedOn w:val="DefaultParagraphFont"/>
    <w:link w:val="Footer"/>
    <w:uiPriority w:val="99"/>
    <w:rsid w:val="00306D19"/>
    <w:rPr>
      <w:rFonts w:ascii="Calibri" w:hAnsi="Calibri"/>
      <w:sz w:val="22"/>
      <w:szCs w:val="24"/>
      <w:lang w:eastAsia="en-US"/>
    </w:rPr>
  </w:style>
  <w:style w:type="paragraph" w:customStyle="1" w:styleId="Casestudyhead">
    <w:name w:val="Case study head"/>
    <w:basedOn w:val="A3HE"/>
    <w:link w:val="CasestudyheadChar"/>
    <w:uiPriority w:val="99"/>
    <w:qFormat/>
    <w:rsid w:val="004F7C3F"/>
    <w:rPr>
      <w:sz w:val="28"/>
      <w:szCs w:val="28"/>
    </w:rPr>
  </w:style>
  <w:style w:type="character" w:customStyle="1" w:styleId="CasestudyheadChar">
    <w:name w:val="Case study head Char"/>
    <w:basedOn w:val="A3HEChar"/>
    <w:link w:val="Casestudyhead"/>
    <w:uiPriority w:val="99"/>
    <w:rsid w:val="004F7C3F"/>
    <w:rPr>
      <w:rFonts w:asciiTheme="minorHAnsi" w:hAnsiTheme="minorHAnsi" w:cstheme="minorHAnsi"/>
      <w:color w:val="31849B" w:themeColor="accent5" w:themeShade="BF"/>
      <w:sz w:val="28"/>
      <w:szCs w:val="28"/>
      <w:lang w:eastAsia="en-US"/>
    </w:rPr>
  </w:style>
  <w:style w:type="paragraph" w:customStyle="1" w:styleId="BODYDEPIint">
    <w:name w:val="BODY  (DEPI_int)"/>
    <w:basedOn w:val="Normal"/>
    <w:next w:val="Normal"/>
    <w:uiPriority w:val="99"/>
    <w:rsid w:val="005219D9"/>
    <w:pPr>
      <w:widowControl w:val="0"/>
      <w:tabs>
        <w:tab w:val="left" w:pos="227"/>
        <w:tab w:val="right" w:pos="5920"/>
      </w:tabs>
      <w:suppressAutoHyphens/>
      <w:autoSpaceDE w:val="0"/>
      <w:autoSpaceDN w:val="0"/>
      <w:adjustRightInd w:val="0"/>
      <w:spacing w:after="113" w:line="220" w:lineRule="atLeast"/>
    </w:pPr>
    <w:rPr>
      <w:rFonts w:ascii="HelveticaNeueLT Std Lt" w:eastAsiaTheme="minorEastAsia" w:hAnsi="HelveticaNeueLT Std Lt" w:cs="HelveticaNeueLT Std Lt"/>
      <w:color w:val="000000"/>
      <w:sz w:val="18"/>
      <w:szCs w:val="18"/>
      <w:lang w:val="en-GB" w:eastAsia="en-AU"/>
    </w:rPr>
  </w:style>
  <w:style w:type="paragraph" w:customStyle="1" w:styleId="BULLETSDEPIint">
    <w:name w:val="BULLETS (DEPI_int)"/>
    <w:basedOn w:val="Normal"/>
    <w:next w:val="Normal"/>
    <w:uiPriority w:val="99"/>
    <w:rsid w:val="005219D9"/>
    <w:pPr>
      <w:widowControl w:val="0"/>
      <w:suppressAutoHyphens/>
      <w:autoSpaceDE w:val="0"/>
      <w:autoSpaceDN w:val="0"/>
      <w:adjustRightInd w:val="0"/>
      <w:spacing w:after="113" w:line="220" w:lineRule="atLeast"/>
      <w:ind w:left="283" w:hanging="283"/>
    </w:pPr>
    <w:rPr>
      <w:rFonts w:ascii="HelveticaNeueLT Std Lt" w:eastAsiaTheme="minorEastAsia" w:hAnsi="HelveticaNeueLT Std Lt" w:cs="HelveticaNeueLT Std Lt"/>
      <w:color w:val="000000"/>
      <w:sz w:val="18"/>
      <w:szCs w:val="18"/>
      <w:lang w:val="en-GB" w:eastAsia="en-AU"/>
    </w:rPr>
  </w:style>
  <w:style w:type="character" w:customStyle="1" w:styleId="Bold">
    <w:name w:val="Bold"/>
    <w:uiPriority w:val="99"/>
    <w:rsid w:val="005219D9"/>
    <w:rPr>
      <w:b/>
      <w:bCs w:val="0"/>
    </w:rPr>
  </w:style>
  <w:style w:type="paragraph" w:styleId="Caption0">
    <w:name w:val="caption"/>
    <w:basedOn w:val="Normal"/>
    <w:next w:val="Normal"/>
    <w:unhideWhenUsed/>
    <w:qFormat/>
    <w:rsid w:val="00AE5C60"/>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193728">
      <w:bodyDiv w:val="1"/>
      <w:marLeft w:val="0"/>
      <w:marRight w:val="0"/>
      <w:marTop w:val="0"/>
      <w:marBottom w:val="0"/>
      <w:divBdr>
        <w:top w:val="none" w:sz="0" w:space="0" w:color="auto"/>
        <w:left w:val="none" w:sz="0" w:space="0" w:color="auto"/>
        <w:bottom w:val="none" w:sz="0" w:space="0" w:color="auto"/>
        <w:right w:val="none" w:sz="0" w:space="0" w:color="auto"/>
      </w:divBdr>
    </w:div>
    <w:div w:id="181891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alpine.greatergippsland@delwp.vic.gov.a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hyperlink" Target="mailto:customer.service@delwp.vic.gov.au"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creativecommons.org/licenses/by/4.0/"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8E4A1-16B2-40EA-9E9B-223C1C0E6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1202</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2016-03-31T00:54:00Z</dcterms:created>
  <dcterms:modified xsi:type="dcterms:W3CDTF">2016-03-31T00:56:00Z</dcterms:modified>
</cp:coreProperties>
</file>