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9C1" w:rsidRPr="001F69C1" w:rsidRDefault="001F69C1" w:rsidP="004557E4">
      <w:pPr>
        <w:pStyle w:val="A3HE"/>
      </w:pPr>
      <w:r w:rsidRPr="001F69C1">
        <w:t>Strategic bushfire risk management aims to achieve a balance between the two core objectives of reducing bushfire risk and maintaining resilient ecosystems.</w:t>
      </w:r>
    </w:p>
    <w:p w:rsidR="001F69C1" w:rsidRPr="001F69C1" w:rsidRDefault="001F69C1" w:rsidP="001F69C1">
      <w:pPr>
        <w:pStyle w:val="A3HE"/>
        <w:spacing w:line="240" w:lineRule="auto"/>
        <w:rPr>
          <w:sz w:val="34"/>
          <w:szCs w:val="34"/>
        </w:rPr>
      </w:pPr>
      <w:r w:rsidRPr="001F69C1">
        <w:rPr>
          <w:sz w:val="34"/>
          <w:szCs w:val="34"/>
        </w:rPr>
        <w:t>What is ecosystem resilience?</w:t>
      </w:r>
    </w:p>
    <w:p w:rsidR="001F69C1" w:rsidRPr="001F69C1" w:rsidRDefault="001F69C1" w:rsidP="001F69C1">
      <w:pPr>
        <w:pStyle w:val="A3HE"/>
        <w:spacing w:line="240" w:lineRule="auto"/>
        <w:rPr>
          <w:rFonts w:cs="Arial"/>
          <w:color w:val="auto"/>
          <w:sz w:val="20"/>
          <w:szCs w:val="20"/>
        </w:rPr>
      </w:pPr>
      <w:r w:rsidRPr="001F69C1">
        <w:rPr>
          <w:rFonts w:cs="Arial"/>
          <w:color w:val="auto"/>
          <w:sz w:val="20"/>
          <w:szCs w:val="20"/>
        </w:rPr>
        <w:t>Ecosystem resilience refers to an ecosystem’s capacity to absorb both natural and management-imposed disturbance but still retain its basic function so that it is able to behave in the same way over time.  An ecosystem with low resilience can be considered at risk of changing into a different state.  This could be caused by a single or series of natural or planned disturbance events such as fire.</w:t>
      </w:r>
    </w:p>
    <w:p w:rsidR="001F69C1" w:rsidRPr="001F69C1" w:rsidRDefault="001F69C1" w:rsidP="001F69C1">
      <w:pPr>
        <w:pStyle w:val="A3HE"/>
        <w:spacing w:line="240" w:lineRule="auto"/>
        <w:rPr>
          <w:sz w:val="34"/>
          <w:szCs w:val="34"/>
        </w:rPr>
      </w:pPr>
      <w:r w:rsidRPr="001F69C1">
        <w:rPr>
          <w:sz w:val="34"/>
          <w:szCs w:val="34"/>
        </w:rPr>
        <w:t>Why is ecosystem resilience important?</w:t>
      </w:r>
    </w:p>
    <w:p w:rsidR="001F69C1" w:rsidRPr="001F69C1" w:rsidRDefault="001F69C1" w:rsidP="001F69C1">
      <w:pPr>
        <w:pStyle w:val="Body"/>
        <w:rPr>
          <w:rFonts w:asciiTheme="minorHAnsi" w:hAnsiTheme="minorHAnsi"/>
        </w:rPr>
      </w:pPr>
      <w:r w:rsidRPr="001F69C1">
        <w:rPr>
          <w:rFonts w:asciiTheme="minorHAnsi" w:hAnsiTheme="minorHAnsi"/>
        </w:rPr>
        <w:t>Resilient ecosystems support flora, fauna and micro-organisms, which are vital for delivering clean air, fresh water and fertile soils.</w:t>
      </w:r>
    </w:p>
    <w:p w:rsidR="001F69C1" w:rsidRPr="00D20367" w:rsidRDefault="001F69C1" w:rsidP="001F69C1">
      <w:pPr>
        <w:pStyle w:val="Body"/>
        <w:rPr>
          <w:rFonts w:asciiTheme="minorHAnsi" w:hAnsiTheme="minorHAnsi"/>
          <w:szCs w:val="20"/>
        </w:rPr>
      </w:pPr>
      <w:r w:rsidRPr="001F69C1">
        <w:rPr>
          <w:rFonts w:asciiTheme="minorHAnsi" w:hAnsiTheme="minorHAnsi"/>
          <w:szCs w:val="20"/>
        </w:rPr>
        <w:t xml:space="preserve">Measuring ecosystem resilience can provide some guidance regarding the landscape-scale environmental impacts of bushfire management. Maintaining or improving the resilience of natural ecosystems is one of the two primary objectives of the Code of Practice for </w:t>
      </w:r>
      <w:r w:rsidRPr="00D20367">
        <w:rPr>
          <w:rFonts w:asciiTheme="minorHAnsi" w:hAnsiTheme="minorHAnsi"/>
          <w:szCs w:val="20"/>
        </w:rPr>
        <w:t>Bushfire Management on Public Land (2012).</w:t>
      </w:r>
    </w:p>
    <w:p w:rsidR="001F69C1" w:rsidRPr="00D20367" w:rsidRDefault="001F69C1" w:rsidP="001F69C1">
      <w:pPr>
        <w:pStyle w:val="A3HE"/>
        <w:rPr>
          <w:sz w:val="34"/>
          <w:szCs w:val="34"/>
        </w:rPr>
      </w:pPr>
      <w:r w:rsidRPr="00D20367">
        <w:rPr>
          <w:sz w:val="34"/>
          <w:szCs w:val="34"/>
        </w:rPr>
        <w:t>How do we measure ecosystem resilience?</w:t>
      </w:r>
    </w:p>
    <w:p w:rsidR="001F69C1" w:rsidRPr="00D20367" w:rsidRDefault="001F69C1" w:rsidP="00B549CA">
      <w:pPr>
        <w:pStyle w:val="Body"/>
        <w:rPr>
          <w:rFonts w:asciiTheme="minorHAnsi" w:hAnsiTheme="minorHAnsi"/>
          <w:szCs w:val="20"/>
        </w:rPr>
      </w:pPr>
      <w:r w:rsidRPr="00D20367">
        <w:rPr>
          <w:rFonts w:asciiTheme="minorHAnsi" w:hAnsiTheme="minorHAnsi"/>
        </w:rPr>
        <w:t>DELWP, in consultation with its research partners, has developed three measures of ecosystem resilience:</w:t>
      </w:r>
    </w:p>
    <w:p w:rsidR="001F69C1" w:rsidRPr="00B549CA" w:rsidRDefault="001F69C1" w:rsidP="00B549CA">
      <w:pPr>
        <w:pStyle w:val="Body"/>
        <w:rPr>
          <w:rFonts w:asciiTheme="minorHAnsi" w:hAnsiTheme="minorHAnsi"/>
        </w:rPr>
      </w:pPr>
      <w:r w:rsidRPr="00D20367">
        <w:rPr>
          <w:rFonts w:asciiTheme="minorHAnsi" w:hAnsiTheme="minorHAnsi"/>
          <w:b/>
        </w:rPr>
        <w:t>1.</w:t>
      </w:r>
      <w:r w:rsidRPr="00D20367">
        <w:rPr>
          <w:rFonts w:asciiTheme="minorHAnsi" w:hAnsiTheme="minorHAnsi"/>
        </w:rPr>
        <w:t xml:space="preserve"> </w:t>
      </w:r>
      <w:r w:rsidRPr="00D20367">
        <w:rPr>
          <w:rFonts w:asciiTheme="minorHAnsi" w:hAnsiTheme="minorHAnsi"/>
          <w:b/>
        </w:rPr>
        <w:t>Tolerable Fire Intervals (TFI)</w:t>
      </w:r>
      <w:r w:rsidRPr="00D20367">
        <w:rPr>
          <w:rFonts w:asciiTheme="minorHAnsi" w:hAnsiTheme="minorHAnsi"/>
        </w:rPr>
        <w:t xml:space="preserve"> are the recommended minimum and maximum periods between fires for a particular vegetation community. These are calculated from the life history characteristics of plant species</w:t>
      </w:r>
      <w:r w:rsidRPr="00B549CA">
        <w:rPr>
          <w:rFonts w:asciiTheme="minorHAnsi" w:hAnsiTheme="minorHAnsi"/>
        </w:rPr>
        <w:t xml:space="preserve"> in that vegetation community, and guide how frequent fires should be in the future to allow persistence of all flora species at the site. TFI is presently the best understood and researched measure, or surrogate, of ecosystem resilience.</w:t>
      </w:r>
    </w:p>
    <w:p w:rsidR="001F69C1" w:rsidRPr="00B549CA" w:rsidRDefault="001F69C1" w:rsidP="00B549CA">
      <w:pPr>
        <w:pStyle w:val="Body"/>
        <w:rPr>
          <w:rFonts w:asciiTheme="minorHAnsi" w:hAnsiTheme="minorHAnsi"/>
          <w:szCs w:val="20"/>
        </w:rPr>
      </w:pPr>
      <w:r w:rsidRPr="00D20367">
        <w:rPr>
          <w:rFonts w:asciiTheme="minorHAnsi" w:hAnsiTheme="minorHAnsi"/>
          <w:b/>
        </w:rPr>
        <w:lastRenderedPageBreak/>
        <w:t>2.</w:t>
      </w:r>
      <w:r w:rsidRPr="00B549CA">
        <w:rPr>
          <w:rFonts w:asciiTheme="minorHAnsi" w:hAnsiTheme="minorHAnsi"/>
          <w:b/>
        </w:rPr>
        <w:t xml:space="preserve"> </w:t>
      </w:r>
      <w:r w:rsidRPr="00B549CA">
        <w:rPr>
          <w:rFonts w:asciiTheme="minorHAnsi" w:hAnsiTheme="minorHAnsi"/>
          <w:b/>
          <w:szCs w:val="20"/>
        </w:rPr>
        <w:t>The Geometric Mean Abundance (GMA)</w:t>
      </w:r>
      <w:r w:rsidRPr="00B549CA">
        <w:rPr>
          <w:rFonts w:asciiTheme="minorHAnsi" w:hAnsiTheme="minorHAnsi"/>
          <w:szCs w:val="20"/>
        </w:rPr>
        <w:t xml:space="preserve"> of species is a biodiversity index that can be used to identify landscape-level trends in biodiversity.  GMA provides a more sophisticated approach to measuring ecosystem resilience than using TFI alone, as it considers how well suited the whole landscape is for each individual species and all species together.</w:t>
      </w:r>
    </w:p>
    <w:p w:rsidR="001F69C1" w:rsidRPr="001F69C1" w:rsidRDefault="001F69C1" w:rsidP="00B549CA">
      <w:pPr>
        <w:pStyle w:val="Body"/>
        <w:rPr>
          <w:szCs w:val="20"/>
        </w:rPr>
      </w:pPr>
      <w:r w:rsidRPr="00D20367">
        <w:rPr>
          <w:rFonts w:asciiTheme="minorHAnsi" w:hAnsiTheme="minorHAnsi"/>
          <w:b/>
        </w:rPr>
        <w:t>3.</w:t>
      </w:r>
      <w:r w:rsidRPr="00B549CA">
        <w:rPr>
          <w:rFonts w:asciiTheme="minorHAnsi" w:hAnsiTheme="minorHAnsi"/>
        </w:rPr>
        <w:t xml:space="preserve"> </w:t>
      </w:r>
      <w:r w:rsidRPr="00B549CA">
        <w:rPr>
          <w:rFonts w:asciiTheme="minorHAnsi" w:hAnsiTheme="minorHAnsi"/>
          <w:b/>
          <w:szCs w:val="20"/>
        </w:rPr>
        <w:t>Vegetation Growth Stage Structure</w:t>
      </w:r>
      <w:r w:rsidRPr="00B549CA">
        <w:rPr>
          <w:rFonts w:asciiTheme="minorHAnsi" w:hAnsiTheme="minorHAnsi"/>
          <w:szCs w:val="20"/>
        </w:rPr>
        <w:t xml:space="preserve"> which uses a range of information to identify the mix of vegetation growth stages required to potentially optimise biodiversity and hence enhance ecosystem resilience across the landscape.</w:t>
      </w:r>
    </w:p>
    <w:p w:rsidR="001F69C1" w:rsidRPr="001F69C1" w:rsidRDefault="001F69C1" w:rsidP="001F69C1">
      <w:pPr>
        <w:pStyle w:val="Body"/>
        <w:rPr>
          <w:rFonts w:asciiTheme="minorHAnsi" w:hAnsiTheme="minorHAnsi"/>
        </w:rPr>
      </w:pPr>
      <w:r w:rsidRPr="001F69C1">
        <w:rPr>
          <w:rFonts w:asciiTheme="minorHAnsi" w:hAnsiTheme="minorHAnsi"/>
        </w:rPr>
        <w:t>DELWP has determined that TFI will be the initial and interim measure for Ecosystem Resilience as GMA and Vegetation Growth Stage Structure are developed further.</w:t>
      </w:r>
    </w:p>
    <w:p w:rsidR="001F69C1" w:rsidRPr="001F69C1" w:rsidRDefault="001F69C1" w:rsidP="001F69C1">
      <w:pPr>
        <w:pStyle w:val="Body"/>
        <w:rPr>
          <w:rFonts w:asciiTheme="minorHAnsi" w:hAnsiTheme="minorHAnsi"/>
        </w:rPr>
      </w:pPr>
      <w:r w:rsidRPr="001F69C1">
        <w:rPr>
          <w:rFonts w:asciiTheme="minorHAnsi" w:hAnsiTheme="minorHAnsi"/>
          <w:b/>
          <w:i/>
          <w:noProof/>
          <w:color w:val="228591"/>
          <w:sz w:val="28"/>
          <w:szCs w:val="28"/>
          <w:lang w:eastAsia="en-AU"/>
        </w:rPr>
        <w:drawing>
          <wp:inline distT="0" distB="0" distL="0" distR="0">
            <wp:extent cx="3013544" cy="2010042"/>
            <wp:effectExtent l="1905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icormic grow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2959" cy="2009652"/>
                    </a:xfrm>
                    <a:prstGeom prst="rect">
                      <a:avLst/>
                    </a:prstGeom>
                  </pic:spPr>
                </pic:pic>
              </a:graphicData>
            </a:graphic>
          </wp:inline>
        </w:drawing>
      </w:r>
    </w:p>
    <w:p w:rsidR="001F69C1" w:rsidRPr="001F69C1" w:rsidRDefault="001F69C1" w:rsidP="001F69C1">
      <w:pPr>
        <w:spacing w:after="113" w:line="240" w:lineRule="atLeast"/>
        <w:rPr>
          <w:rStyle w:val="A3HEChar"/>
          <w:rFonts w:asciiTheme="minorHAnsi" w:hAnsiTheme="minorHAnsi"/>
          <w:sz w:val="34"/>
          <w:szCs w:val="34"/>
        </w:rPr>
      </w:pPr>
      <w:r w:rsidRPr="001F69C1">
        <w:rPr>
          <w:rStyle w:val="A3HEChar"/>
          <w:rFonts w:asciiTheme="minorHAnsi" w:hAnsiTheme="minorHAnsi"/>
          <w:sz w:val="34"/>
          <w:szCs w:val="34"/>
        </w:rPr>
        <w:t>How does TFI relate to ecosystem resilience?</w:t>
      </w:r>
    </w:p>
    <w:p w:rsidR="001F69C1" w:rsidRPr="001F69C1" w:rsidRDefault="001F69C1" w:rsidP="001F69C1">
      <w:pPr>
        <w:pStyle w:val="Body"/>
        <w:rPr>
          <w:rFonts w:asciiTheme="minorHAnsi" w:hAnsiTheme="minorHAnsi"/>
        </w:rPr>
      </w:pPr>
      <w:r w:rsidRPr="001F69C1">
        <w:rPr>
          <w:rFonts w:asciiTheme="minorHAnsi" w:hAnsiTheme="minorHAnsi"/>
        </w:rPr>
        <w:t>TFI provides a useful measure of landscape resilience and can guide which areas may be at risk from ecological change. If large areas of a landscape are younger than the minimum tolerable fire interval, and if the probability of fire in these areas is high (e.g. from planned burning), further disturbance events could be expected to have a negative impact on the ecosystem’s resilience.</w:t>
      </w:r>
    </w:p>
    <w:p w:rsidR="001F69C1" w:rsidRDefault="001F69C1" w:rsidP="001F69C1">
      <w:pPr>
        <w:pStyle w:val="Body"/>
        <w:rPr>
          <w:rFonts w:asciiTheme="minorHAnsi" w:hAnsiTheme="minorHAnsi"/>
        </w:rPr>
        <w:sectPr w:rsidR="001F69C1" w:rsidSect="00B549CA">
          <w:headerReference w:type="default" r:id="rId10"/>
          <w:footerReference w:type="default" r:id="rId11"/>
          <w:pgSz w:w="11906" w:h="16838"/>
          <w:pgMar w:top="2804" w:right="707" w:bottom="1418" w:left="851" w:header="426" w:footer="580" w:gutter="0"/>
          <w:cols w:num="2" w:space="708"/>
          <w:docGrid w:linePitch="360"/>
        </w:sectPr>
      </w:pPr>
      <w:r w:rsidRPr="001F69C1">
        <w:rPr>
          <w:rFonts w:asciiTheme="minorHAnsi" w:hAnsiTheme="minorHAnsi"/>
        </w:rPr>
        <w:t>Knowing the proportion of the landscape that is below its minimum tolerable fire interval at any given time provides a measure of ecological risk in the landscape (high risk = low resilience).  Such information is directly relevant to bushfire managers and can be useful for identifying potential changes to ecosystem resilience in the landscape based on proposed burning strategies.</w:t>
      </w:r>
    </w:p>
    <w:p w:rsidR="001F69C1" w:rsidRPr="001F69C1" w:rsidRDefault="001F69C1" w:rsidP="001F69C1">
      <w:pPr>
        <w:pStyle w:val="A3HE"/>
      </w:pPr>
      <w:r w:rsidRPr="001F69C1">
        <w:lastRenderedPageBreak/>
        <w:t>Ecosystem Resilience and the bushfire management strategy</w:t>
      </w:r>
    </w:p>
    <w:p w:rsidR="001F69C1" w:rsidRPr="001F69C1" w:rsidRDefault="001F69C1" w:rsidP="001F69C1">
      <w:pPr>
        <w:pStyle w:val="Body"/>
        <w:rPr>
          <w:rFonts w:asciiTheme="minorHAnsi" w:hAnsiTheme="minorHAnsi"/>
          <w:szCs w:val="20"/>
        </w:rPr>
      </w:pPr>
      <w:r w:rsidRPr="001F69C1">
        <w:rPr>
          <w:rFonts w:asciiTheme="minorHAnsi" w:hAnsiTheme="minorHAnsi"/>
          <w:noProof/>
          <w:szCs w:val="20"/>
          <w:lang w:eastAsia="en-AU"/>
        </w:rPr>
        <w:drawing>
          <wp:anchor distT="0" distB="0" distL="114300" distR="114300" simplePos="0" relativeHeight="251668480" behindDoc="1" locked="0" layoutInCell="1" allowOverlap="1">
            <wp:simplePos x="0" y="0"/>
            <wp:positionH relativeFrom="column">
              <wp:posOffset>1943100</wp:posOffset>
            </wp:positionH>
            <wp:positionV relativeFrom="paragraph">
              <wp:posOffset>260985</wp:posOffset>
            </wp:positionV>
            <wp:extent cx="2477135" cy="1963420"/>
            <wp:effectExtent l="19050" t="0" r="0" b="0"/>
            <wp:wrapTight wrapText="bothSides">
              <wp:wrapPolygon edited="0">
                <wp:start x="-166" y="0"/>
                <wp:lineTo x="-166" y="21376"/>
                <wp:lineTo x="21594" y="21376"/>
                <wp:lineTo x="21594" y="0"/>
                <wp:lineTo x="-166"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g and Garry with height pol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7135" cy="1963420"/>
                    </a:xfrm>
                    <a:prstGeom prst="rect">
                      <a:avLst/>
                    </a:prstGeom>
                  </pic:spPr>
                </pic:pic>
              </a:graphicData>
            </a:graphic>
          </wp:anchor>
        </w:drawing>
      </w:r>
      <w:r w:rsidRPr="001F69C1">
        <w:rPr>
          <w:rFonts w:asciiTheme="minorHAnsi" w:hAnsiTheme="minorHAnsi"/>
          <w:szCs w:val="20"/>
        </w:rPr>
        <w:t xml:space="preserve">As with current planned burning programs, implementing the bushfire management strategy in the Alpine and Greater Gippsland landscape, will result in a proportion of some Ecological Fire Groups (EFGs) being burnt below their minimum TFI (see </w:t>
      </w:r>
      <w:r w:rsidR="004557E4">
        <w:rPr>
          <w:rFonts w:asciiTheme="minorHAnsi" w:hAnsiTheme="minorHAnsi"/>
          <w:szCs w:val="20"/>
        </w:rPr>
        <w:t>F</w:t>
      </w:r>
      <w:r w:rsidRPr="001F69C1">
        <w:rPr>
          <w:rFonts w:asciiTheme="minorHAnsi" w:hAnsiTheme="minorHAnsi"/>
          <w:szCs w:val="20"/>
        </w:rPr>
        <w:t>igure</w:t>
      </w:r>
      <w:r w:rsidR="004557E4">
        <w:rPr>
          <w:rFonts w:asciiTheme="minorHAnsi" w:hAnsiTheme="minorHAnsi"/>
          <w:szCs w:val="20"/>
        </w:rPr>
        <w:t xml:space="preserve"> 1</w:t>
      </w:r>
      <w:r w:rsidRPr="001F69C1">
        <w:rPr>
          <w:rFonts w:asciiTheme="minorHAnsi" w:hAnsiTheme="minorHAnsi"/>
          <w:szCs w:val="20"/>
        </w:rPr>
        <w:t xml:space="preserve"> below).  </w:t>
      </w:r>
    </w:p>
    <w:p w:rsidR="001F69C1" w:rsidRPr="001F69C1" w:rsidRDefault="001F69C1" w:rsidP="001F69C1">
      <w:pPr>
        <w:pStyle w:val="Body"/>
        <w:rPr>
          <w:rFonts w:asciiTheme="minorHAnsi" w:hAnsiTheme="minorHAnsi"/>
        </w:rPr>
      </w:pPr>
      <w:r w:rsidRPr="001F69C1">
        <w:rPr>
          <w:rFonts w:asciiTheme="minorHAnsi" w:hAnsiTheme="minorHAnsi"/>
          <w:szCs w:val="20"/>
          <w:lang w:eastAsia="en-AU"/>
        </w:rPr>
        <w:t xml:space="preserve">The majority of this will occur in asset protection zones and bushfire moderation zones </w:t>
      </w:r>
      <w:r w:rsidRPr="001F69C1">
        <w:rPr>
          <w:rFonts w:asciiTheme="minorHAnsi" w:hAnsiTheme="minorHAnsi"/>
          <w:szCs w:val="20"/>
        </w:rPr>
        <w:t>in order to meet strategic risk reduction objectives.</w:t>
      </w:r>
    </w:p>
    <w:p w:rsidR="001F69C1" w:rsidRPr="00D20367" w:rsidRDefault="001F69C1" w:rsidP="001F69C1">
      <w:pPr>
        <w:pStyle w:val="Body"/>
        <w:rPr>
          <w:rFonts w:asciiTheme="minorHAnsi" w:hAnsiTheme="minorHAnsi"/>
          <w:szCs w:val="20"/>
        </w:rPr>
      </w:pPr>
      <w:r w:rsidRPr="001F69C1">
        <w:rPr>
          <w:rFonts w:asciiTheme="minorHAnsi" w:hAnsiTheme="minorHAnsi"/>
        </w:rPr>
        <w:t>While TFI is the initial measure being used for ecosystem resilience, we have also identified areas within the landscape management zone</w:t>
      </w:r>
      <w:r w:rsidR="00D20367">
        <w:rPr>
          <w:rFonts w:asciiTheme="minorHAnsi" w:hAnsiTheme="minorHAnsi"/>
        </w:rPr>
        <w:t xml:space="preserve"> </w:t>
      </w:r>
      <w:r w:rsidRPr="001F69C1">
        <w:rPr>
          <w:rFonts w:asciiTheme="minorHAnsi" w:hAnsiTheme="minorHAnsi"/>
        </w:rPr>
        <w:t>that have other values likely to be important for</w:t>
      </w:r>
      <w:r>
        <w:rPr>
          <w:rFonts w:asciiTheme="minorHAnsi" w:hAnsiTheme="minorHAnsi"/>
        </w:rPr>
        <w:t xml:space="preserve"> </w:t>
      </w:r>
      <w:r w:rsidRPr="001F69C1">
        <w:rPr>
          <w:rFonts w:asciiTheme="minorHAnsi" w:hAnsiTheme="minorHAnsi"/>
        </w:rPr>
        <w:t xml:space="preserve">maintaining and </w:t>
      </w:r>
      <w:r>
        <w:rPr>
          <w:rFonts w:asciiTheme="minorHAnsi" w:hAnsiTheme="minorHAnsi"/>
        </w:rPr>
        <w:t>improving ecosystem resilience.</w:t>
      </w:r>
      <w:r w:rsidR="00D20367">
        <w:rPr>
          <w:rFonts w:asciiTheme="minorHAnsi" w:hAnsiTheme="minorHAnsi"/>
          <w:szCs w:val="20"/>
        </w:rPr>
        <w:t xml:space="preserve"> </w:t>
      </w:r>
      <w:r w:rsidRPr="001F69C1">
        <w:rPr>
          <w:rFonts w:asciiTheme="minorHAnsi" w:hAnsiTheme="minorHAnsi"/>
        </w:rPr>
        <w:t xml:space="preserve">These include habitat of fauna species that prefer longer undisturbed vegetation and areas with a high proportion of late growth stage vegetation (for further information, see factsheet titled </w:t>
      </w:r>
      <w:r w:rsidRPr="001F69C1">
        <w:rPr>
          <w:rFonts w:asciiTheme="minorHAnsi" w:hAnsiTheme="minorHAnsi"/>
          <w:b/>
          <w:i/>
        </w:rPr>
        <w:t>Environment</w:t>
      </w:r>
      <w:r w:rsidRPr="001F69C1">
        <w:rPr>
          <w:rFonts w:asciiTheme="minorHAnsi" w:hAnsiTheme="minorHAnsi"/>
        </w:rPr>
        <w:t>).</w:t>
      </w:r>
    </w:p>
    <w:p w:rsidR="00B55D81" w:rsidRDefault="001F69C1" w:rsidP="008A6888">
      <w:pPr>
        <w:pStyle w:val="Body"/>
        <w:rPr>
          <w:rFonts w:asciiTheme="minorHAnsi" w:hAnsiTheme="minorHAnsi"/>
          <w:sz w:val="22"/>
        </w:rPr>
      </w:pPr>
      <w:r w:rsidRPr="001F69C1">
        <w:rPr>
          <w:rFonts w:asciiTheme="minorHAnsi" w:hAnsiTheme="minorHAnsi"/>
          <w:szCs w:val="19"/>
          <w:lang w:eastAsia="en-AU"/>
        </w:rPr>
        <w:t>We recognise there is a trade-off between reducing bushfire risk to life and property and maintaining ecosystem resilience across the landscape. We will continue to work to better balance the two code of practice objectives.</w:t>
      </w:r>
    </w:p>
    <w:p w:rsidR="00D20367" w:rsidRDefault="00D20367" w:rsidP="008A6888">
      <w:pPr>
        <w:pStyle w:val="Body"/>
        <w:rPr>
          <w:rFonts w:asciiTheme="minorHAnsi" w:hAnsiTheme="minorHAnsi"/>
          <w:sz w:val="22"/>
        </w:rPr>
      </w:pPr>
    </w:p>
    <w:p w:rsidR="00D20367" w:rsidRPr="00D20367" w:rsidRDefault="00D20367" w:rsidP="008A6888">
      <w:pPr>
        <w:pStyle w:val="Body"/>
        <w:rPr>
          <w:rFonts w:asciiTheme="minorHAnsi" w:hAnsiTheme="minorHAnsi"/>
          <w:sz w:val="22"/>
        </w:rPr>
        <w:sectPr w:rsidR="00D20367" w:rsidRPr="00D20367" w:rsidSect="004557E4">
          <w:headerReference w:type="even" r:id="rId13"/>
          <w:headerReference w:type="default" r:id="rId14"/>
          <w:footerReference w:type="even" r:id="rId15"/>
          <w:headerReference w:type="first" r:id="rId16"/>
          <w:footerReference w:type="first" r:id="rId17"/>
          <w:pgSz w:w="11906" w:h="16838"/>
          <w:pgMar w:top="1382" w:right="991" w:bottom="851" w:left="851" w:header="142" w:footer="582" w:gutter="0"/>
          <w:cols w:num="2" w:space="708"/>
          <w:docGrid w:linePitch="360"/>
        </w:sectPr>
      </w:pPr>
    </w:p>
    <w:p w:rsidR="001F69C1" w:rsidRDefault="001F69C1" w:rsidP="001F69C1">
      <w:pPr>
        <w:jc w:val="center"/>
        <w:rPr>
          <w:rFonts w:cs="Arial"/>
          <w:sz w:val="20"/>
        </w:rPr>
      </w:pPr>
      <w:r>
        <w:rPr>
          <w:rFonts w:eastAsia="Calibri"/>
          <w:noProof/>
          <w:lang w:eastAsia="en-AU"/>
        </w:rPr>
        <w:lastRenderedPageBreak/>
        <w:drawing>
          <wp:inline distT="0" distB="0" distL="0" distR="0">
            <wp:extent cx="4721151" cy="2984860"/>
            <wp:effectExtent l="19050" t="0" r="3249"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721151" cy="2984860"/>
                    </a:xfrm>
                    <a:prstGeom prst="rect">
                      <a:avLst/>
                    </a:prstGeom>
                    <a:noFill/>
                    <a:ln w="9525">
                      <a:noFill/>
                      <a:miter lim="800000"/>
                      <a:headEnd/>
                      <a:tailEnd/>
                    </a:ln>
                  </pic:spPr>
                </pic:pic>
              </a:graphicData>
            </a:graphic>
          </wp:inline>
        </w:drawing>
      </w:r>
    </w:p>
    <w:p w:rsidR="001F69C1" w:rsidRPr="004557E4" w:rsidRDefault="004557E4" w:rsidP="001F69C1">
      <w:pPr>
        <w:pStyle w:val="Body"/>
        <w:jc w:val="center"/>
        <w:rPr>
          <w:rFonts w:asciiTheme="minorHAnsi" w:hAnsiTheme="minorHAnsi"/>
          <w:b/>
          <w:sz w:val="18"/>
          <w:szCs w:val="18"/>
        </w:rPr>
      </w:pPr>
      <w:r w:rsidRPr="004557E4">
        <w:rPr>
          <w:rFonts w:asciiTheme="minorHAnsi" w:hAnsiTheme="minorHAnsi"/>
          <w:b/>
          <w:sz w:val="18"/>
          <w:szCs w:val="18"/>
        </w:rPr>
        <w:t xml:space="preserve">Figure 1. </w:t>
      </w:r>
      <w:r w:rsidR="001F69C1" w:rsidRPr="004557E4">
        <w:rPr>
          <w:rFonts w:asciiTheme="minorHAnsi" w:hAnsiTheme="minorHAnsi"/>
          <w:b/>
          <w:sz w:val="18"/>
          <w:szCs w:val="18"/>
        </w:rPr>
        <w:t>EFGs expected to be burnt below minimum TFI under the bushfire management strategy</w:t>
      </w:r>
    </w:p>
    <w:p w:rsidR="001F69C1" w:rsidRPr="00D20367" w:rsidRDefault="001F69C1" w:rsidP="00D20367">
      <w:pPr>
        <w:pStyle w:val="Body"/>
        <w:rPr>
          <w:rFonts w:asciiTheme="minorHAnsi" w:hAnsiTheme="minorHAnsi"/>
        </w:rPr>
      </w:pPr>
    </w:p>
    <w:p w:rsidR="00D83765" w:rsidRPr="00D20367" w:rsidRDefault="00802DFE" w:rsidP="00D20367">
      <w:pPr>
        <w:pStyle w:val="Body"/>
        <w:rPr>
          <w:rFonts w:asciiTheme="minorHAnsi" w:hAnsiTheme="minorHAnsi"/>
        </w:rPr>
      </w:pPr>
      <w:r>
        <w:rPr>
          <w:rFonts w:asciiTheme="minorHAnsi" w:hAnsiTheme="minorHAnsi"/>
          <w:noProof/>
          <w:sz w:val="18"/>
          <w:lang w:eastAsia="en-AU"/>
        </w:rPr>
        <mc:AlternateContent>
          <mc:Choice Requires="wps">
            <w:drawing>
              <wp:anchor distT="0" distB="0" distL="114300" distR="114300" simplePos="0" relativeHeight="251667456" behindDoc="0" locked="0" layoutInCell="1" allowOverlap="1">
                <wp:simplePos x="0" y="0"/>
                <wp:positionH relativeFrom="column">
                  <wp:posOffset>-74295</wp:posOffset>
                </wp:positionH>
                <wp:positionV relativeFrom="paragraph">
                  <wp:posOffset>819150</wp:posOffset>
                </wp:positionV>
                <wp:extent cx="6777990" cy="1887220"/>
                <wp:effectExtent l="1905" t="0" r="1905"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188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56" w:type="dxa"/>
                              <w:tblLook w:val="01E0" w:firstRow="1" w:lastRow="1" w:firstColumn="1" w:lastColumn="1" w:noHBand="0" w:noVBand="0"/>
                            </w:tblPr>
                            <w:tblGrid>
                              <w:gridCol w:w="5228"/>
                              <w:gridCol w:w="5228"/>
                            </w:tblGrid>
                            <w:tr w:rsidR="001F69C1" w:rsidRPr="00D75CC5" w:rsidTr="00E55617">
                              <w:trPr>
                                <w:trHeight w:val="2554"/>
                              </w:trPr>
                              <w:tc>
                                <w:tcPr>
                                  <w:tcW w:w="5228" w:type="dxa"/>
                                  <w:hideMark/>
                                </w:tcPr>
                                <w:p w:rsidR="001F69C1" w:rsidRPr="00D20367" w:rsidRDefault="001F69C1" w:rsidP="00D20367">
                                  <w:pPr>
                                    <w:pStyle w:val="ImprintText"/>
                                    <w:spacing w:line="240" w:lineRule="auto"/>
                                    <w:rPr>
                                      <w:rFonts w:asciiTheme="minorHAnsi" w:hAnsiTheme="minorHAnsi"/>
                                    </w:rPr>
                                  </w:pPr>
                                  <w:r w:rsidRPr="00D20367">
                                    <w:rPr>
                                      <w:rFonts w:asciiTheme="minorHAnsi" w:hAnsiTheme="minorHAnsi"/>
                                    </w:rPr>
                                    <w:t xml:space="preserve">© The State of Victoria Department of Environment, Land, Water and </w:t>
                                  </w:r>
                                  <w:r w:rsidRPr="00D20367">
                                    <w:rPr>
                                      <w:rFonts w:asciiTheme="minorHAnsi" w:hAnsiTheme="minorHAnsi"/>
                                    </w:rPr>
                                    <w:br/>
                                    <w:t>Planning 2015</w:t>
                                  </w:r>
                                </w:p>
                                <w:p w:rsidR="001F69C1" w:rsidRPr="00D20367" w:rsidRDefault="001F69C1" w:rsidP="00D20367">
                                  <w:pPr>
                                    <w:pStyle w:val="ImprintText"/>
                                    <w:spacing w:line="240" w:lineRule="auto"/>
                                    <w:rPr>
                                      <w:rFonts w:asciiTheme="minorHAnsi" w:hAnsiTheme="minorHAnsi"/>
                                    </w:rPr>
                                  </w:pPr>
                                  <w:r w:rsidRPr="00D20367">
                                    <w:rPr>
                                      <w:rFonts w:asciiTheme="minorHAnsi" w:hAnsiTheme="minorHAnsi"/>
                                      <w:noProof/>
                                      <w:lang w:eastAsia="en-AU"/>
                                    </w:rPr>
                                    <w:drawing>
                                      <wp:inline distT="0" distB="0" distL="0" distR="0">
                                        <wp:extent cx="762000" cy="266700"/>
                                        <wp:effectExtent l="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pic:spPr>
                                            </pic:pic>
                                          </a:graphicData>
                                        </a:graphic>
                                      </wp:inline>
                                    </w:drawing>
                                  </w:r>
                                  <w:r w:rsidRPr="00D20367">
                                    <w:rPr>
                                      <w:rFonts w:asciiTheme="minorHAnsi" w:hAnsiTheme="minorHAnsi"/>
                                    </w:rPr>
                                    <w:t xml:space="preserve">This work is licensed under a </w:t>
                                  </w:r>
                                  <w:hyperlink r:id="rId20" w:history="1">
                                    <w:r w:rsidRPr="00D20367">
                                      <w:rPr>
                                        <w:rStyle w:val="Hyperlink"/>
                                        <w:rFonts w:asciiTheme="minorHAnsi" w:hAnsiTheme="minorHAnsi"/>
                                      </w:rPr>
                                      <w:t>Creative Commons Attribution 4.0 International licence</w:t>
                                    </w:r>
                                  </w:hyperlink>
                                  <w:r w:rsidRPr="00D20367">
                                    <w:rPr>
                                      <w:rFonts w:asciiTheme="minorHAnsi" w:hAnsiTheme="minorHAnsi"/>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1" w:history="1">
                                    <w:r w:rsidRPr="00D20367">
                                      <w:rPr>
                                        <w:rStyle w:val="Hyperlink"/>
                                        <w:rFonts w:asciiTheme="minorHAnsi" w:hAnsiTheme="minorHAnsi"/>
                                      </w:rPr>
                                      <w:t>http://creativecommons.org/licenses/by/4.0/</w:t>
                                    </w:r>
                                  </w:hyperlink>
                                </w:p>
                                <w:p w:rsidR="001F69C1" w:rsidRPr="00D20367" w:rsidRDefault="001F69C1" w:rsidP="00D20367">
                                  <w:pPr>
                                    <w:pStyle w:val="ImprintText"/>
                                    <w:spacing w:after="0" w:line="240" w:lineRule="auto"/>
                                    <w:rPr>
                                      <w:rFonts w:asciiTheme="minorHAnsi" w:hAnsiTheme="minorHAnsi"/>
                                    </w:rPr>
                                  </w:pPr>
                                  <w:r w:rsidRPr="00D20367">
                                    <w:rPr>
                                      <w:rFonts w:asciiTheme="minorHAnsi" w:hAnsiTheme="minorHAnsi"/>
                                    </w:rPr>
                                    <w:t>ISBN</w:t>
                                  </w:r>
                                  <w:r w:rsidR="004557E4" w:rsidRPr="00D20367">
                                    <w:rPr>
                                      <w:rFonts w:asciiTheme="minorHAnsi" w:hAnsiTheme="minorHAnsi"/>
                                    </w:rPr>
                                    <w:t xml:space="preserve">  </w:t>
                                  </w:r>
                                  <w:r w:rsidRPr="00D20367">
                                    <w:rPr>
                                      <w:rFonts w:asciiTheme="minorHAnsi" w:hAnsiTheme="minorHAnsi"/>
                                    </w:rPr>
                                    <w:t>978-1-74146-</w:t>
                                  </w:r>
                                  <w:r w:rsidR="00802DFE">
                                    <w:rPr>
                                      <w:rFonts w:asciiTheme="minorHAnsi" w:hAnsiTheme="minorHAnsi"/>
                                    </w:rPr>
                                    <w:t>917-2</w:t>
                                  </w:r>
                                  <w:r w:rsidRPr="00D20367">
                                    <w:rPr>
                                      <w:rFonts w:asciiTheme="minorHAnsi" w:hAnsiTheme="minorHAnsi"/>
                                    </w:rPr>
                                    <w:t xml:space="preserve"> (print)</w:t>
                                  </w:r>
                                </w:p>
                                <w:p w:rsidR="001F69C1" w:rsidRPr="00D20367" w:rsidRDefault="00802DFE" w:rsidP="00D20367">
                                  <w:pPr>
                                    <w:pStyle w:val="ImprintText"/>
                                    <w:spacing w:after="0" w:line="240" w:lineRule="auto"/>
                                    <w:rPr>
                                      <w:rFonts w:asciiTheme="minorHAnsi" w:hAnsiTheme="minorHAnsi"/>
                                      <w:b/>
                                      <w:bCs/>
                                    </w:rPr>
                                  </w:pPr>
                                  <w:r>
                                    <w:rPr>
                                      <w:rFonts w:asciiTheme="minorHAnsi" w:hAnsiTheme="minorHAnsi"/>
                                    </w:rPr>
                                    <w:t xml:space="preserve">ISBN </w:t>
                                  </w:r>
                                  <w:bookmarkStart w:id="0" w:name="_GoBack"/>
                                  <w:bookmarkEnd w:id="0"/>
                                  <w:r w:rsidR="004557E4" w:rsidRPr="00D20367">
                                    <w:rPr>
                                      <w:rFonts w:asciiTheme="minorHAnsi" w:hAnsiTheme="minorHAnsi"/>
                                    </w:rPr>
                                    <w:t xml:space="preserve"> </w:t>
                                  </w:r>
                                  <w:r w:rsidR="001F69C1" w:rsidRPr="00D20367">
                                    <w:rPr>
                                      <w:rFonts w:asciiTheme="minorHAnsi" w:hAnsiTheme="minorHAnsi"/>
                                    </w:rPr>
                                    <w:t>978-1-74146-</w:t>
                                  </w:r>
                                  <w:r>
                                    <w:rPr>
                                      <w:rFonts w:asciiTheme="minorHAnsi" w:hAnsiTheme="minorHAnsi"/>
                                    </w:rPr>
                                    <w:t>918-9</w:t>
                                  </w:r>
                                  <w:r w:rsidR="001F69C1" w:rsidRPr="00D20367">
                                    <w:rPr>
                                      <w:rFonts w:asciiTheme="minorHAnsi" w:hAnsiTheme="minorHAnsi"/>
                                    </w:rPr>
                                    <w:t>(pdf)</w:t>
                                  </w:r>
                                </w:p>
                                <w:p w:rsidR="001F69C1" w:rsidRPr="00D20367" w:rsidRDefault="001F69C1" w:rsidP="00D20367">
                                  <w:pPr>
                                    <w:pStyle w:val="ImprintText"/>
                                    <w:spacing w:after="0" w:line="240" w:lineRule="auto"/>
                                    <w:rPr>
                                      <w:rFonts w:asciiTheme="minorHAnsi" w:hAnsiTheme="minorHAnsi"/>
                                      <w:b/>
                                      <w:bCs/>
                                    </w:rPr>
                                  </w:pPr>
                                </w:p>
                              </w:tc>
                              <w:tc>
                                <w:tcPr>
                                  <w:tcW w:w="5228" w:type="dxa"/>
                                  <w:hideMark/>
                                </w:tcPr>
                                <w:p w:rsidR="001F69C1" w:rsidRPr="00D20367" w:rsidRDefault="001F69C1" w:rsidP="00D20367">
                                  <w:pPr>
                                    <w:pStyle w:val="ImprintText"/>
                                    <w:spacing w:line="240" w:lineRule="auto"/>
                                    <w:rPr>
                                      <w:rFonts w:asciiTheme="minorHAnsi" w:hAnsiTheme="minorHAnsi"/>
                                    </w:rPr>
                                  </w:pPr>
                                  <w:r w:rsidRPr="00D20367">
                                    <w:rPr>
                                      <w:rFonts w:asciiTheme="minorHAnsi" w:hAnsiTheme="minorHAnsi"/>
                                      <w:b/>
                                      <w:bCs/>
                                    </w:rPr>
                                    <w:t>Disclaimer</w:t>
                                  </w:r>
                                  <w:r w:rsidRPr="00D20367">
                                    <w:rPr>
                                      <w:rFonts w:asciiTheme="minorHAnsi" w:hAnsiTheme="minorHAnsi"/>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1F69C1" w:rsidRPr="00D20367" w:rsidRDefault="001F69C1" w:rsidP="00D20367">
                                  <w:pPr>
                                    <w:pStyle w:val="ImprintText"/>
                                    <w:spacing w:after="0" w:line="240" w:lineRule="auto"/>
                                    <w:rPr>
                                      <w:rFonts w:asciiTheme="minorHAnsi" w:hAnsiTheme="minorHAnsi"/>
                                      <w:b/>
                                      <w:bCs/>
                                      <w:szCs w:val="16"/>
                                    </w:rPr>
                                  </w:pPr>
                                  <w:r w:rsidRPr="00D20367">
                                    <w:rPr>
                                      <w:rFonts w:asciiTheme="minorHAnsi" w:hAnsiTheme="minorHAnsi"/>
                                      <w:b/>
                                      <w:bCs/>
                                      <w:szCs w:val="16"/>
                                    </w:rPr>
                                    <w:t>Accessibility</w:t>
                                  </w:r>
                                </w:p>
                                <w:p w:rsidR="001F69C1" w:rsidRPr="00D20367" w:rsidRDefault="001F69C1" w:rsidP="00D20367">
                                  <w:pPr>
                                    <w:pStyle w:val="ImprintText"/>
                                    <w:spacing w:after="0" w:line="240" w:lineRule="auto"/>
                                    <w:rPr>
                                      <w:rFonts w:asciiTheme="minorHAnsi" w:hAnsiTheme="minorHAnsi"/>
                                      <w:sz w:val="28"/>
                                      <w:szCs w:val="28"/>
                                    </w:rPr>
                                  </w:pPr>
                                  <w:r w:rsidRPr="00D20367">
                                    <w:rPr>
                                      <w:rFonts w:asciiTheme="minorHAnsi" w:hAnsiTheme="minorHAnsi"/>
                                      <w:szCs w:val="16"/>
                                    </w:rPr>
                                    <w:t xml:space="preserve">If you would like to receive this publication in an alternative format, please telephone DELWP Customer Service Centre 136 186, email </w:t>
                                  </w:r>
                                  <w:hyperlink r:id="rId22" w:history="1">
                                    <w:r w:rsidRPr="00D20367">
                                      <w:rPr>
                                        <w:rStyle w:val="Hyperlink"/>
                                        <w:rFonts w:asciiTheme="minorHAnsi" w:hAnsiTheme="minorHAnsi"/>
                                        <w:szCs w:val="16"/>
                                      </w:rPr>
                                      <w:t>customer.service@delwp.vic.gov.au</w:t>
                                    </w:r>
                                  </w:hyperlink>
                                  <w:r w:rsidRPr="00D20367">
                                    <w:rPr>
                                      <w:rFonts w:asciiTheme="minorHAnsi" w:hAnsiTheme="minorHAnsi"/>
                                      <w:szCs w:val="16"/>
                                    </w:rPr>
                                    <w:t xml:space="preserve">, via the National Relay Service on 133 677 </w:t>
                                  </w:r>
                                  <w:hyperlink r:id="rId23" w:history="1">
                                    <w:r w:rsidRPr="00D20367">
                                      <w:rPr>
                                        <w:rStyle w:val="Hyperlink"/>
                                        <w:rFonts w:asciiTheme="minorHAnsi" w:hAnsiTheme="minorHAnsi"/>
                                        <w:szCs w:val="16"/>
                                      </w:rPr>
                                      <w:t>www.relayservice.com.au</w:t>
                                    </w:r>
                                  </w:hyperlink>
                                  <w:r w:rsidRPr="00D20367">
                                    <w:rPr>
                                      <w:rFonts w:asciiTheme="minorHAnsi" w:hAnsiTheme="minorHAnsi"/>
                                      <w:szCs w:val="16"/>
                                    </w:rPr>
                                    <w:t>. This document is also available by emailing alpine.greatergippsland@delwp.vic.gov.au.</w:t>
                                  </w:r>
                                </w:p>
                              </w:tc>
                            </w:tr>
                          </w:tbl>
                          <w:p w:rsidR="001F69C1" w:rsidRPr="00D75CC5" w:rsidRDefault="001F69C1" w:rsidP="00CE4F5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85pt;margin-top:64.5pt;width:533.7pt;height:14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" filled="f" stroked="f">
                <v:textbox>
                  <w:txbxContent>
                    <w:tbl>
                      <w:tblPr>
                        <w:tblW w:w="10456" w:type="dxa"/>
                        <w:tblLook w:val="01E0" w:firstRow="1" w:lastRow="1" w:firstColumn="1" w:lastColumn="1" w:noHBand="0" w:noVBand="0"/>
                      </w:tblPr>
                      <w:tblGrid>
                        <w:gridCol w:w="5228"/>
                        <w:gridCol w:w="5228"/>
                      </w:tblGrid>
                      <w:tr w:rsidR="001F69C1" w:rsidRPr="00D75CC5" w:rsidTr="00E55617">
                        <w:trPr>
                          <w:trHeight w:val="2554"/>
                        </w:trPr>
                        <w:tc>
                          <w:tcPr>
                            <w:tcW w:w="5228" w:type="dxa"/>
                            <w:hideMark/>
                          </w:tcPr>
                          <w:p w:rsidR="001F69C1" w:rsidRPr="00D20367" w:rsidRDefault="001F69C1" w:rsidP="00D20367">
                            <w:pPr>
                              <w:pStyle w:val="ImprintText"/>
                              <w:spacing w:line="240" w:lineRule="auto"/>
                              <w:rPr>
                                <w:rFonts w:asciiTheme="minorHAnsi" w:hAnsiTheme="minorHAnsi"/>
                              </w:rPr>
                            </w:pPr>
                            <w:r w:rsidRPr="00D20367">
                              <w:rPr>
                                <w:rFonts w:asciiTheme="minorHAnsi" w:hAnsiTheme="minorHAnsi"/>
                              </w:rPr>
                              <w:t xml:space="preserve">© The State of Victoria Department of Environment, Land, Water and </w:t>
                            </w:r>
                            <w:r w:rsidRPr="00D20367">
                              <w:rPr>
                                <w:rFonts w:asciiTheme="minorHAnsi" w:hAnsiTheme="minorHAnsi"/>
                              </w:rPr>
                              <w:br/>
                              <w:t>Planning 2015</w:t>
                            </w:r>
                          </w:p>
                          <w:p w:rsidR="001F69C1" w:rsidRPr="00D20367" w:rsidRDefault="001F69C1" w:rsidP="00D20367">
                            <w:pPr>
                              <w:pStyle w:val="ImprintText"/>
                              <w:spacing w:line="240" w:lineRule="auto"/>
                              <w:rPr>
                                <w:rFonts w:asciiTheme="minorHAnsi" w:hAnsiTheme="minorHAnsi"/>
                              </w:rPr>
                            </w:pPr>
                            <w:r w:rsidRPr="00D20367">
                              <w:rPr>
                                <w:rFonts w:asciiTheme="minorHAnsi" w:hAnsiTheme="minorHAnsi"/>
                                <w:noProof/>
                                <w:lang w:eastAsia="en-AU"/>
                              </w:rPr>
                              <w:drawing>
                                <wp:inline distT="0" distB="0" distL="0" distR="0">
                                  <wp:extent cx="762000" cy="266700"/>
                                  <wp:effectExtent l="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pic:spPr>
                                      </pic:pic>
                                    </a:graphicData>
                                  </a:graphic>
                                </wp:inline>
                              </w:drawing>
                            </w:r>
                            <w:r w:rsidRPr="00D20367">
                              <w:rPr>
                                <w:rFonts w:asciiTheme="minorHAnsi" w:hAnsiTheme="minorHAnsi"/>
                              </w:rPr>
                              <w:t xml:space="preserve">This work is licensed under a </w:t>
                            </w:r>
                            <w:hyperlink r:id="rId24" w:history="1">
                              <w:r w:rsidRPr="00D20367">
                                <w:rPr>
                                  <w:rStyle w:val="Hyperlink"/>
                                  <w:rFonts w:asciiTheme="minorHAnsi" w:hAnsiTheme="minorHAnsi"/>
                                </w:rPr>
                                <w:t>Creative Commons Attribution 4.0 International licence</w:t>
                              </w:r>
                            </w:hyperlink>
                            <w:r w:rsidRPr="00D20367">
                              <w:rPr>
                                <w:rFonts w:asciiTheme="minorHAnsi" w:hAnsiTheme="minorHAnsi"/>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D20367">
                                <w:rPr>
                                  <w:rStyle w:val="Hyperlink"/>
                                  <w:rFonts w:asciiTheme="minorHAnsi" w:hAnsiTheme="minorHAnsi"/>
                                </w:rPr>
                                <w:t>http://creativecommons.org/licenses/by/4.0/</w:t>
                              </w:r>
                            </w:hyperlink>
                          </w:p>
                          <w:p w:rsidR="001F69C1" w:rsidRPr="00D20367" w:rsidRDefault="001F69C1" w:rsidP="00D20367">
                            <w:pPr>
                              <w:pStyle w:val="ImprintText"/>
                              <w:spacing w:after="0" w:line="240" w:lineRule="auto"/>
                              <w:rPr>
                                <w:rFonts w:asciiTheme="minorHAnsi" w:hAnsiTheme="minorHAnsi"/>
                              </w:rPr>
                            </w:pPr>
                            <w:r w:rsidRPr="00D20367">
                              <w:rPr>
                                <w:rFonts w:asciiTheme="minorHAnsi" w:hAnsiTheme="minorHAnsi"/>
                              </w:rPr>
                              <w:t>ISBN</w:t>
                            </w:r>
                            <w:r w:rsidR="004557E4" w:rsidRPr="00D20367">
                              <w:rPr>
                                <w:rFonts w:asciiTheme="minorHAnsi" w:hAnsiTheme="minorHAnsi"/>
                              </w:rPr>
                              <w:t xml:space="preserve">  </w:t>
                            </w:r>
                            <w:r w:rsidRPr="00D20367">
                              <w:rPr>
                                <w:rFonts w:asciiTheme="minorHAnsi" w:hAnsiTheme="minorHAnsi"/>
                              </w:rPr>
                              <w:t>978-1-74146-</w:t>
                            </w:r>
                            <w:r w:rsidR="00802DFE">
                              <w:rPr>
                                <w:rFonts w:asciiTheme="minorHAnsi" w:hAnsiTheme="minorHAnsi"/>
                              </w:rPr>
                              <w:t>917-2</w:t>
                            </w:r>
                            <w:r w:rsidRPr="00D20367">
                              <w:rPr>
                                <w:rFonts w:asciiTheme="minorHAnsi" w:hAnsiTheme="minorHAnsi"/>
                              </w:rPr>
                              <w:t xml:space="preserve"> (print)</w:t>
                            </w:r>
                          </w:p>
                          <w:p w:rsidR="001F69C1" w:rsidRPr="00D20367" w:rsidRDefault="00802DFE" w:rsidP="00D20367">
                            <w:pPr>
                              <w:pStyle w:val="ImprintText"/>
                              <w:spacing w:after="0" w:line="240" w:lineRule="auto"/>
                              <w:rPr>
                                <w:rFonts w:asciiTheme="minorHAnsi" w:hAnsiTheme="minorHAnsi"/>
                                <w:b/>
                                <w:bCs/>
                              </w:rPr>
                            </w:pPr>
                            <w:r>
                              <w:rPr>
                                <w:rFonts w:asciiTheme="minorHAnsi" w:hAnsiTheme="minorHAnsi"/>
                              </w:rPr>
                              <w:t xml:space="preserve">ISBN </w:t>
                            </w:r>
                            <w:bookmarkStart w:id="1" w:name="_GoBack"/>
                            <w:bookmarkEnd w:id="1"/>
                            <w:r w:rsidR="004557E4" w:rsidRPr="00D20367">
                              <w:rPr>
                                <w:rFonts w:asciiTheme="minorHAnsi" w:hAnsiTheme="minorHAnsi"/>
                              </w:rPr>
                              <w:t xml:space="preserve"> </w:t>
                            </w:r>
                            <w:r w:rsidR="001F69C1" w:rsidRPr="00D20367">
                              <w:rPr>
                                <w:rFonts w:asciiTheme="minorHAnsi" w:hAnsiTheme="minorHAnsi"/>
                              </w:rPr>
                              <w:t>978-1-74146-</w:t>
                            </w:r>
                            <w:r>
                              <w:rPr>
                                <w:rFonts w:asciiTheme="minorHAnsi" w:hAnsiTheme="minorHAnsi"/>
                              </w:rPr>
                              <w:t>918-9</w:t>
                            </w:r>
                            <w:r w:rsidR="001F69C1" w:rsidRPr="00D20367">
                              <w:rPr>
                                <w:rFonts w:asciiTheme="minorHAnsi" w:hAnsiTheme="minorHAnsi"/>
                              </w:rPr>
                              <w:t>(pdf)</w:t>
                            </w:r>
                          </w:p>
                          <w:p w:rsidR="001F69C1" w:rsidRPr="00D20367" w:rsidRDefault="001F69C1" w:rsidP="00D20367">
                            <w:pPr>
                              <w:pStyle w:val="ImprintText"/>
                              <w:spacing w:after="0" w:line="240" w:lineRule="auto"/>
                              <w:rPr>
                                <w:rFonts w:asciiTheme="minorHAnsi" w:hAnsiTheme="minorHAnsi"/>
                                <w:b/>
                                <w:bCs/>
                              </w:rPr>
                            </w:pPr>
                          </w:p>
                        </w:tc>
                        <w:tc>
                          <w:tcPr>
                            <w:tcW w:w="5228" w:type="dxa"/>
                            <w:hideMark/>
                          </w:tcPr>
                          <w:p w:rsidR="001F69C1" w:rsidRPr="00D20367" w:rsidRDefault="001F69C1" w:rsidP="00D20367">
                            <w:pPr>
                              <w:pStyle w:val="ImprintText"/>
                              <w:spacing w:line="240" w:lineRule="auto"/>
                              <w:rPr>
                                <w:rFonts w:asciiTheme="minorHAnsi" w:hAnsiTheme="minorHAnsi"/>
                              </w:rPr>
                            </w:pPr>
                            <w:r w:rsidRPr="00D20367">
                              <w:rPr>
                                <w:rFonts w:asciiTheme="minorHAnsi" w:hAnsiTheme="minorHAnsi"/>
                                <w:b/>
                                <w:bCs/>
                              </w:rPr>
                              <w:t>Disclaimer</w:t>
                            </w:r>
                            <w:r w:rsidRPr="00D20367">
                              <w:rPr>
                                <w:rFonts w:asciiTheme="minorHAnsi" w:hAnsiTheme="minorHAnsi"/>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1F69C1" w:rsidRPr="00D20367" w:rsidRDefault="001F69C1" w:rsidP="00D20367">
                            <w:pPr>
                              <w:pStyle w:val="ImprintText"/>
                              <w:spacing w:after="0" w:line="240" w:lineRule="auto"/>
                              <w:rPr>
                                <w:rFonts w:asciiTheme="minorHAnsi" w:hAnsiTheme="minorHAnsi"/>
                                <w:b/>
                                <w:bCs/>
                                <w:szCs w:val="16"/>
                              </w:rPr>
                            </w:pPr>
                            <w:r w:rsidRPr="00D20367">
                              <w:rPr>
                                <w:rFonts w:asciiTheme="minorHAnsi" w:hAnsiTheme="minorHAnsi"/>
                                <w:b/>
                                <w:bCs/>
                                <w:szCs w:val="16"/>
                              </w:rPr>
                              <w:t>Accessibility</w:t>
                            </w:r>
                          </w:p>
                          <w:p w:rsidR="001F69C1" w:rsidRPr="00D20367" w:rsidRDefault="001F69C1" w:rsidP="00D20367">
                            <w:pPr>
                              <w:pStyle w:val="ImprintText"/>
                              <w:spacing w:after="0" w:line="240" w:lineRule="auto"/>
                              <w:rPr>
                                <w:rFonts w:asciiTheme="minorHAnsi" w:hAnsiTheme="minorHAnsi"/>
                                <w:sz w:val="28"/>
                                <w:szCs w:val="28"/>
                              </w:rPr>
                            </w:pPr>
                            <w:r w:rsidRPr="00D20367">
                              <w:rPr>
                                <w:rFonts w:asciiTheme="minorHAnsi" w:hAnsiTheme="minorHAnsi"/>
                                <w:szCs w:val="16"/>
                              </w:rPr>
                              <w:t xml:space="preserve">If you would like to receive this publication in an alternative format, please telephone DELWP Customer Service Centre 136 186, email </w:t>
                            </w:r>
                            <w:hyperlink r:id="rId26" w:history="1">
                              <w:r w:rsidRPr="00D20367">
                                <w:rPr>
                                  <w:rStyle w:val="Hyperlink"/>
                                  <w:rFonts w:asciiTheme="minorHAnsi" w:hAnsiTheme="minorHAnsi"/>
                                  <w:szCs w:val="16"/>
                                </w:rPr>
                                <w:t>customer.service@delwp.vic.gov.au</w:t>
                              </w:r>
                            </w:hyperlink>
                            <w:r w:rsidRPr="00D20367">
                              <w:rPr>
                                <w:rFonts w:asciiTheme="minorHAnsi" w:hAnsiTheme="minorHAnsi"/>
                                <w:szCs w:val="16"/>
                              </w:rPr>
                              <w:t xml:space="preserve">, via the National Relay Service on 133 677 </w:t>
                            </w:r>
                            <w:hyperlink r:id="rId27" w:history="1">
                              <w:r w:rsidRPr="00D20367">
                                <w:rPr>
                                  <w:rStyle w:val="Hyperlink"/>
                                  <w:rFonts w:asciiTheme="minorHAnsi" w:hAnsiTheme="minorHAnsi"/>
                                  <w:szCs w:val="16"/>
                                </w:rPr>
                                <w:t>www.relayservice.com.au</w:t>
                              </w:r>
                            </w:hyperlink>
                            <w:r w:rsidRPr="00D20367">
                              <w:rPr>
                                <w:rFonts w:asciiTheme="minorHAnsi" w:hAnsiTheme="minorHAnsi"/>
                                <w:szCs w:val="16"/>
                              </w:rPr>
                              <w:t>. This document is also available by emailing alpine.greatergippsland@delwp.vic.gov.au.</w:t>
                            </w:r>
                          </w:p>
                        </w:tc>
                      </w:tr>
                    </w:tbl>
                    <w:p w:rsidR="001F69C1" w:rsidRPr="00D75CC5" w:rsidRDefault="001F69C1" w:rsidP="00CE4F57">
                      <w:pPr>
                        <w:rPr>
                          <w:rFonts w:ascii="Arial" w:hAnsi="Arial" w:cs="Arial"/>
                        </w:rPr>
                      </w:pPr>
                    </w:p>
                  </w:txbxContent>
                </v:textbox>
              </v:shape>
            </w:pict>
          </mc:Fallback>
        </mc:AlternateContent>
      </w:r>
      <w:r w:rsidR="00CE4F57" w:rsidRPr="00D20367">
        <w:rPr>
          <w:rFonts w:asciiTheme="minorHAnsi" w:hAnsiTheme="minorHAnsi"/>
        </w:rPr>
        <w:t>For further information about managing bushfire risk in th</w:t>
      </w:r>
      <w:r w:rsidR="00074E0E" w:rsidRPr="00D20367">
        <w:rPr>
          <w:rFonts w:asciiTheme="minorHAnsi" w:hAnsiTheme="minorHAnsi"/>
        </w:rPr>
        <w:t>e Alpine and Greater Gippsland b</w:t>
      </w:r>
      <w:r w:rsidR="00CE4F57" w:rsidRPr="00D20367">
        <w:rPr>
          <w:rFonts w:asciiTheme="minorHAnsi" w:hAnsiTheme="minorHAnsi"/>
        </w:rPr>
        <w:t xml:space="preserve">ushfire </w:t>
      </w:r>
      <w:r w:rsidR="00074E0E" w:rsidRPr="00D20367">
        <w:rPr>
          <w:rFonts w:asciiTheme="minorHAnsi" w:hAnsiTheme="minorHAnsi"/>
        </w:rPr>
        <w:t>r</w:t>
      </w:r>
      <w:r w:rsidR="00CE4F57" w:rsidRPr="00D20367">
        <w:rPr>
          <w:rFonts w:asciiTheme="minorHAnsi" w:hAnsiTheme="minorHAnsi"/>
        </w:rPr>
        <w:t xml:space="preserve">isk </w:t>
      </w:r>
      <w:r w:rsidR="00074E0E" w:rsidRPr="00D20367">
        <w:rPr>
          <w:rFonts w:asciiTheme="minorHAnsi" w:hAnsiTheme="minorHAnsi"/>
        </w:rPr>
        <w:t>l</w:t>
      </w:r>
      <w:r w:rsidR="00CE4F57" w:rsidRPr="00D20367">
        <w:rPr>
          <w:rFonts w:asciiTheme="minorHAnsi" w:hAnsiTheme="minorHAnsi"/>
        </w:rPr>
        <w:t xml:space="preserve">andscape email </w:t>
      </w:r>
      <w:hyperlink r:id="rId28" w:history="1">
        <w:r w:rsidR="00CE4F57" w:rsidRPr="00D20367">
          <w:rPr>
            <w:rStyle w:val="Hyperlink"/>
            <w:rFonts w:asciiTheme="minorHAnsi" w:hAnsiTheme="minorHAnsi"/>
            <w:i/>
          </w:rPr>
          <w:t>alpine.greatergippsland@delwp.vic.gov.au</w:t>
        </w:r>
      </w:hyperlink>
      <w:r w:rsidR="00CE4F57" w:rsidRPr="00D20367">
        <w:rPr>
          <w:rFonts w:asciiTheme="minorHAnsi" w:hAnsiTheme="minorHAnsi"/>
        </w:rPr>
        <w:t>, or contact the Strategic Bushfire Management Program Manager on (03) 51520600.</w:t>
      </w:r>
    </w:p>
    <w:sectPr w:rsidR="00D83765" w:rsidRPr="00D20367" w:rsidSect="004557E4">
      <w:type w:val="continuous"/>
      <w:pgSz w:w="11906" w:h="16838"/>
      <w:pgMar w:top="1382" w:right="991" w:bottom="993" w:left="851" w:header="142" w:footer="5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9C1" w:rsidRPr="00FD25EC" w:rsidRDefault="001F69C1" w:rsidP="00CE4F57">
      <w:r>
        <w:separator/>
      </w:r>
    </w:p>
  </w:endnote>
  <w:endnote w:type="continuationSeparator" w:id="0">
    <w:p w:rsidR="001F69C1" w:rsidRPr="00FD25EC" w:rsidRDefault="001F69C1" w:rsidP="00CE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C1" w:rsidRPr="00CE4F57" w:rsidRDefault="001F69C1" w:rsidP="00CE4F57">
    <w:pPr>
      <w:pStyle w:val="Footer"/>
      <w:rPr>
        <w:sz w:val="20"/>
      </w:rPr>
    </w:pPr>
    <w:r w:rsidRPr="00CE4F57">
      <w:rPr>
        <w:noProof/>
        <w:sz w:val="20"/>
        <w:lang w:eastAsia="en-AU"/>
      </w:rPr>
      <w:drawing>
        <wp:anchor distT="0" distB="0" distL="114300" distR="114300" simplePos="0" relativeHeight="251659264" behindDoc="0" locked="0" layoutInCell="1" allowOverlap="1">
          <wp:simplePos x="0" y="0"/>
          <wp:positionH relativeFrom="margin">
            <wp:posOffset>5156258</wp:posOffset>
          </wp:positionH>
          <wp:positionV relativeFrom="paragraph">
            <wp:posOffset>-193617</wp:posOffset>
          </wp:positionV>
          <wp:extent cx="1483648" cy="432262"/>
          <wp:effectExtent l="19050" t="0" r="2252"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83648" cy="432262"/>
                  </a:xfrm>
                  <a:prstGeom prst="rect">
                    <a:avLst/>
                  </a:prstGeom>
                  <a:noFill/>
                  <a:ln>
                    <a:noFill/>
                  </a:ln>
                </pic:spPr>
              </pic:pic>
            </a:graphicData>
          </a:graphic>
        </wp:anchor>
      </w:drawing>
    </w:r>
    <w:r>
      <w:rPr>
        <w:sz w:val="20"/>
      </w:rPr>
      <w:t>Page</w:t>
    </w:r>
    <w:r w:rsidR="00685020" w:rsidRPr="00CE4F57">
      <w:rPr>
        <w:sz w:val="20"/>
      </w:rPr>
      <w:fldChar w:fldCharType="begin"/>
    </w:r>
    <w:r w:rsidRPr="00CE4F57">
      <w:rPr>
        <w:sz w:val="20"/>
      </w:rPr>
      <w:instrText xml:space="preserve"> PAGE   \* MERGEFORMAT </w:instrText>
    </w:r>
    <w:r w:rsidR="00685020" w:rsidRPr="00CE4F57">
      <w:rPr>
        <w:sz w:val="20"/>
      </w:rPr>
      <w:fldChar w:fldCharType="separate"/>
    </w:r>
    <w:r w:rsidR="00802DFE">
      <w:rPr>
        <w:noProof/>
        <w:sz w:val="20"/>
      </w:rPr>
      <w:t>2</w:t>
    </w:r>
    <w:r w:rsidR="00685020" w:rsidRPr="00CE4F57">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C1" w:rsidRDefault="001F69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C1" w:rsidRDefault="001F69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9C1" w:rsidRPr="00FD25EC" w:rsidRDefault="001F69C1" w:rsidP="00CE4F57">
      <w:r>
        <w:separator/>
      </w:r>
    </w:p>
  </w:footnote>
  <w:footnote w:type="continuationSeparator" w:id="0">
    <w:p w:rsidR="001F69C1" w:rsidRPr="00FD25EC" w:rsidRDefault="001F69C1" w:rsidP="00CE4F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C1" w:rsidRDefault="001F69C1" w:rsidP="00995D6E">
    <w:pPr>
      <w:pStyle w:val="CertHBWhite"/>
      <w:spacing w:line="360" w:lineRule="atLeast"/>
    </w:pPr>
    <w:r>
      <w:rPr>
        <w:noProof/>
        <w:lang w:eastAsia="en-AU"/>
      </w:rPr>
      <w:drawing>
        <wp:anchor distT="0" distB="0" distL="114300" distR="114300" simplePos="0" relativeHeight="251663360" behindDoc="1" locked="0" layoutInCell="1" allowOverlap="1">
          <wp:simplePos x="0" y="0"/>
          <wp:positionH relativeFrom="page">
            <wp:posOffset>-1244485</wp:posOffset>
          </wp:positionH>
          <wp:positionV relativeFrom="paragraph">
            <wp:posOffset>-278823</wp:posOffset>
          </wp:positionV>
          <wp:extent cx="11036878" cy="1629295"/>
          <wp:effectExtent l="19050" t="0" r="0" b="0"/>
          <wp:wrapNone/>
          <wp:docPr id="34"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878" cy="1629295"/>
                  </a:xfrm>
                  <a:prstGeom prst="rect">
                    <a:avLst/>
                  </a:prstGeom>
                  <a:noFill/>
                  <a:ln>
                    <a:noFill/>
                  </a:ln>
                </pic:spPr>
              </pic:pic>
            </a:graphicData>
          </a:graphic>
        </wp:anchor>
      </w:drawing>
    </w:r>
    <w:r>
      <w:t>7. Ecosystem resilience</w:t>
    </w:r>
  </w:p>
  <w:p w:rsidR="001F69C1" w:rsidRDefault="001F69C1" w:rsidP="00995D6E">
    <w:pPr>
      <w:pStyle w:val="CertHBWhite"/>
      <w:spacing w:after="120" w:line="360" w:lineRule="atLeast"/>
      <w:rPr>
        <w:sz w:val="48"/>
        <w:szCs w:val="48"/>
      </w:rPr>
    </w:pPr>
    <w:r>
      <w:rPr>
        <w:sz w:val="48"/>
        <w:szCs w:val="48"/>
      </w:rPr>
      <w:t>Alpine and Greater Gippsland</w:t>
    </w:r>
  </w:p>
  <w:p w:rsidR="001F69C1" w:rsidRDefault="001F69C1" w:rsidP="00995D6E">
    <w:pPr>
      <w:pStyle w:val="CertHBWhite"/>
      <w:spacing w:after="120" w:line="360" w:lineRule="atLeast"/>
      <w:rPr>
        <w:sz w:val="48"/>
        <w:szCs w:val="48"/>
      </w:rPr>
    </w:pPr>
    <w:r>
      <w:rPr>
        <w:sz w:val="48"/>
        <w:szCs w:val="48"/>
      </w:rPr>
      <w:t>Information for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1F69C1" w:rsidTr="009E08E3">
      <w:trPr>
        <w:trHeight w:val="4424"/>
      </w:trPr>
      <w:tc>
        <w:tcPr>
          <w:tcW w:w="3831" w:type="dxa"/>
          <w:shd w:val="clear" w:color="auto" w:fill="auto"/>
        </w:tcPr>
        <w:p w:rsidR="001F69C1" w:rsidRDefault="001F69C1" w:rsidP="009E08E3">
          <w:pPr>
            <w:pStyle w:val="A3HE"/>
            <w:spacing w:before="240"/>
          </w:pPr>
          <w:r w:rsidRPr="008A6888">
            <w:rPr>
              <w:rFonts w:asciiTheme="minorHAnsi" w:hAnsiTheme="minorHAnsi"/>
            </w:rPr>
            <w:t>Advanced technology can simulate bushfire at many scales: local, regional, state and national. These prediction models help guide fire managers to plan where and how to concentrate efforts for reducing risk.dvanced technology can simulate bushfire at many scales: local, regional, state and national. These prediction models help guide fire managers to plan where and how to concentrate efforts for reducing risk.</w:t>
          </w:r>
        </w:p>
      </w:tc>
    </w:tr>
  </w:tbl>
  <w:p w:rsidR="001F69C1" w:rsidRPr="00A0047C" w:rsidRDefault="001F69C1" w:rsidP="009E08E3">
    <w:pPr>
      <w:pStyle w:val="CertHBWhite"/>
      <w:spacing w:after="120" w:line="360" w:lineRule="atLeast"/>
      <w:rPr>
        <w:sz w:val="48"/>
        <w:szCs w:val="4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C1" w:rsidRDefault="001F69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C1" w:rsidRPr="00655526" w:rsidRDefault="001F69C1" w:rsidP="00655526">
    <w:pPr>
      <w:rPr>
        <w:rFonts w:cstheme="minorHAnsi"/>
        <w:color w:val="FFFFFF" w:themeColor="background1"/>
        <w:sz w:val="36"/>
        <w:szCs w:val="36"/>
      </w:rPr>
    </w:pPr>
    <w:r>
      <w:rPr>
        <w:noProof/>
        <w:color w:val="FFFFFF" w:themeColor="background1"/>
        <w:sz w:val="48"/>
        <w:szCs w:val="48"/>
        <w:lang w:eastAsia="en-AU"/>
      </w:rPr>
      <w:drawing>
        <wp:anchor distT="0" distB="0" distL="114300" distR="114300" simplePos="0" relativeHeight="251661312" behindDoc="1" locked="0" layoutInCell="1" allowOverlap="1">
          <wp:simplePos x="0" y="0"/>
          <wp:positionH relativeFrom="page">
            <wp:posOffset>-155879</wp:posOffset>
          </wp:positionH>
          <wp:positionV relativeFrom="paragraph">
            <wp:posOffset>-296904</wp:posOffset>
          </wp:positionV>
          <wp:extent cx="7820936" cy="970059"/>
          <wp:effectExtent l="19050" t="0" r="8614" b="0"/>
          <wp:wrapNone/>
          <wp:docPr id="32" name="Picture 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936" cy="970059"/>
                  </a:xfrm>
                  <a:prstGeom prst="rect">
                    <a:avLst/>
                  </a:prstGeom>
                  <a:noFill/>
                  <a:ln>
                    <a:noFill/>
                  </a:ln>
                </pic:spPr>
              </pic:pic>
            </a:graphicData>
          </a:graphic>
        </wp:anchor>
      </w:drawing>
    </w:r>
    <w:r w:rsidR="004557E4">
      <w:rPr>
        <w:noProof/>
        <w:color w:val="FFFFFF" w:themeColor="background1"/>
        <w:sz w:val="48"/>
        <w:szCs w:val="48"/>
        <w:lang w:eastAsia="en-AU"/>
      </w:rPr>
      <w:t>7</w:t>
    </w:r>
    <w:r w:rsidRPr="00655526">
      <w:rPr>
        <w:noProof/>
        <w:color w:val="FFFFFF" w:themeColor="background1"/>
        <w:sz w:val="48"/>
        <w:szCs w:val="48"/>
        <w:lang w:eastAsia="en-AU"/>
      </w:rPr>
      <w:t>.</w:t>
    </w:r>
    <w:r>
      <w:rPr>
        <w:noProof/>
        <w:color w:val="FFFFFF" w:themeColor="background1"/>
        <w:sz w:val="48"/>
        <w:szCs w:val="48"/>
        <w:lang w:eastAsia="en-AU"/>
      </w:rPr>
      <w:t xml:space="preserve"> </w:t>
    </w:r>
    <w:r w:rsidR="004557E4">
      <w:rPr>
        <w:noProof/>
        <w:color w:val="FFFFFF" w:themeColor="background1"/>
        <w:sz w:val="48"/>
        <w:szCs w:val="48"/>
        <w:lang w:eastAsia="en-AU"/>
      </w:rPr>
      <w:t>Ecosystem resilience</w:t>
    </w:r>
  </w:p>
  <w:p w:rsidR="001F69C1" w:rsidRPr="00655526" w:rsidRDefault="001F69C1" w:rsidP="00655526">
    <w:pPr>
      <w:rPr>
        <w:rFonts w:cstheme="minorHAnsi"/>
        <w:color w:val="FFFFFF" w:themeColor="background1"/>
        <w:sz w:val="36"/>
        <w:szCs w:val="36"/>
      </w:rPr>
    </w:pPr>
    <w:r w:rsidRPr="00655526">
      <w:rPr>
        <w:rFonts w:cstheme="minorHAnsi"/>
        <w:color w:val="FFFFFF" w:themeColor="background1"/>
        <w:sz w:val="36"/>
        <w:szCs w:val="36"/>
      </w:rPr>
      <w:t>Alpine and Greater Gippsland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C1" w:rsidRDefault="001F69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0F2A"/>
    <w:multiLevelType w:val="hybridMultilevel"/>
    <w:tmpl w:val="CF5A3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1956F9"/>
    <w:multiLevelType w:val="hybridMultilevel"/>
    <w:tmpl w:val="E3F23E48"/>
    <w:lvl w:ilvl="0" w:tplc="BCC2E49E">
      <w:start w:val="1"/>
      <w:numFmt w:val="bullet"/>
      <w:pStyle w:val="Bullet"/>
      <w:lvlText w:val=""/>
      <w:lvlJc w:val="left"/>
      <w:pPr>
        <w:tabs>
          <w:tab w:val="num" w:pos="-351"/>
        </w:tabs>
        <w:ind w:left="-351" w:hanging="360"/>
      </w:pPr>
      <w:rPr>
        <w:rFonts w:ascii="Symbol" w:hAnsi="Symbol" w:hint="default"/>
      </w:rPr>
    </w:lvl>
    <w:lvl w:ilvl="1" w:tplc="04090003">
      <w:start w:val="1"/>
      <w:numFmt w:val="bullet"/>
      <w:lvlText w:val="o"/>
      <w:lvlJc w:val="left"/>
      <w:pPr>
        <w:tabs>
          <w:tab w:val="num" w:pos="369"/>
        </w:tabs>
        <w:ind w:left="369" w:hanging="360"/>
      </w:pPr>
      <w:rPr>
        <w:rFonts w:ascii="Courier New" w:hAnsi="Courier New" w:cs="Courier New" w:hint="default"/>
      </w:rPr>
    </w:lvl>
    <w:lvl w:ilvl="2" w:tplc="04090005" w:tentative="1">
      <w:start w:val="1"/>
      <w:numFmt w:val="bullet"/>
      <w:lvlText w:val=""/>
      <w:lvlJc w:val="left"/>
      <w:pPr>
        <w:tabs>
          <w:tab w:val="num" w:pos="1089"/>
        </w:tabs>
        <w:ind w:left="1089" w:hanging="360"/>
      </w:pPr>
      <w:rPr>
        <w:rFonts w:ascii="Wingdings" w:hAnsi="Wingdings" w:hint="default"/>
      </w:rPr>
    </w:lvl>
    <w:lvl w:ilvl="3" w:tplc="04090001" w:tentative="1">
      <w:start w:val="1"/>
      <w:numFmt w:val="bullet"/>
      <w:lvlText w:val=""/>
      <w:lvlJc w:val="left"/>
      <w:pPr>
        <w:tabs>
          <w:tab w:val="num" w:pos="1809"/>
        </w:tabs>
        <w:ind w:left="1809" w:hanging="360"/>
      </w:pPr>
      <w:rPr>
        <w:rFonts w:ascii="Symbol" w:hAnsi="Symbol" w:hint="default"/>
      </w:rPr>
    </w:lvl>
    <w:lvl w:ilvl="4" w:tplc="04090003" w:tentative="1">
      <w:start w:val="1"/>
      <w:numFmt w:val="bullet"/>
      <w:lvlText w:val="o"/>
      <w:lvlJc w:val="left"/>
      <w:pPr>
        <w:tabs>
          <w:tab w:val="num" w:pos="2529"/>
        </w:tabs>
        <w:ind w:left="2529" w:hanging="360"/>
      </w:pPr>
      <w:rPr>
        <w:rFonts w:ascii="Courier New" w:hAnsi="Courier New" w:cs="Courier New" w:hint="default"/>
      </w:rPr>
    </w:lvl>
    <w:lvl w:ilvl="5" w:tplc="04090005" w:tentative="1">
      <w:start w:val="1"/>
      <w:numFmt w:val="bullet"/>
      <w:lvlText w:val=""/>
      <w:lvlJc w:val="left"/>
      <w:pPr>
        <w:tabs>
          <w:tab w:val="num" w:pos="3249"/>
        </w:tabs>
        <w:ind w:left="3249" w:hanging="360"/>
      </w:pPr>
      <w:rPr>
        <w:rFonts w:ascii="Wingdings" w:hAnsi="Wingdings" w:hint="default"/>
      </w:rPr>
    </w:lvl>
    <w:lvl w:ilvl="6" w:tplc="04090001" w:tentative="1">
      <w:start w:val="1"/>
      <w:numFmt w:val="bullet"/>
      <w:lvlText w:val=""/>
      <w:lvlJc w:val="left"/>
      <w:pPr>
        <w:tabs>
          <w:tab w:val="num" w:pos="3969"/>
        </w:tabs>
        <w:ind w:left="3969" w:hanging="360"/>
      </w:pPr>
      <w:rPr>
        <w:rFonts w:ascii="Symbol" w:hAnsi="Symbol" w:hint="default"/>
      </w:rPr>
    </w:lvl>
    <w:lvl w:ilvl="7" w:tplc="04090003" w:tentative="1">
      <w:start w:val="1"/>
      <w:numFmt w:val="bullet"/>
      <w:lvlText w:val="o"/>
      <w:lvlJc w:val="left"/>
      <w:pPr>
        <w:tabs>
          <w:tab w:val="num" w:pos="4689"/>
        </w:tabs>
        <w:ind w:left="4689" w:hanging="360"/>
      </w:pPr>
      <w:rPr>
        <w:rFonts w:ascii="Courier New" w:hAnsi="Courier New" w:cs="Courier New" w:hint="default"/>
      </w:rPr>
    </w:lvl>
    <w:lvl w:ilvl="8" w:tplc="04090005" w:tentative="1">
      <w:start w:val="1"/>
      <w:numFmt w:val="bullet"/>
      <w:lvlText w:val=""/>
      <w:lvlJc w:val="left"/>
      <w:pPr>
        <w:tabs>
          <w:tab w:val="num" w:pos="5409"/>
        </w:tabs>
        <w:ind w:left="5409" w:hanging="360"/>
      </w:pPr>
      <w:rPr>
        <w:rFonts w:ascii="Wingdings" w:hAnsi="Wingdings" w:hint="default"/>
      </w:rPr>
    </w:lvl>
  </w:abstractNum>
  <w:abstractNum w:abstractNumId="2">
    <w:nsid w:val="1513240D"/>
    <w:multiLevelType w:val="hybridMultilevel"/>
    <w:tmpl w:val="5F269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0F047B7"/>
    <w:multiLevelType w:val="hybridMultilevel"/>
    <w:tmpl w:val="DDDE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C0C0968"/>
    <w:multiLevelType w:val="hybridMultilevel"/>
    <w:tmpl w:val="16A0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86656B8"/>
    <w:multiLevelType w:val="hybridMultilevel"/>
    <w:tmpl w:val="393C2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C00069E"/>
    <w:multiLevelType w:val="hybridMultilevel"/>
    <w:tmpl w:val="9500C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4CA02C2"/>
    <w:multiLevelType w:val="hybridMultilevel"/>
    <w:tmpl w:val="419C50F4"/>
    <w:lvl w:ilvl="0" w:tplc="6408E2A4">
      <w:start w:val="1"/>
      <w:numFmt w:val="decimal"/>
      <w:lvlText w:val="%1."/>
      <w:lvlJc w:val="left"/>
      <w:pPr>
        <w:ind w:left="720" w:hanging="360"/>
      </w:pPr>
      <w:rPr>
        <w:rFonts w:cstheme="minorBidi" w:hint="default"/>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CBD7893"/>
    <w:multiLevelType w:val="hybridMultilevel"/>
    <w:tmpl w:val="0A8C1C40"/>
    <w:lvl w:ilvl="0" w:tplc="92F40A9A">
      <w:start w:val="1"/>
      <w:numFmt w:val="decimal"/>
      <w:lvlText w:val="%1."/>
      <w:lvlJc w:val="left"/>
      <w:pPr>
        <w:ind w:left="720" w:hanging="360"/>
      </w:pPr>
      <w:rPr>
        <w:rFonts w:cstheme="minorBidi" w:hint="default"/>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9"/>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F57"/>
    <w:rsid w:val="00074E0E"/>
    <w:rsid w:val="00095811"/>
    <w:rsid w:val="001A2C80"/>
    <w:rsid w:val="001F69C1"/>
    <w:rsid w:val="00256202"/>
    <w:rsid w:val="00260F56"/>
    <w:rsid w:val="002A2168"/>
    <w:rsid w:val="002D3E46"/>
    <w:rsid w:val="0032171E"/>
    <w:rsid w:val="003B6455"/>
    <w:rsid w:val="003F5F76"/>
    <w:rsid w:val="004557E4"/>
    <w:rsid w:val="004A6162"/>
    <w:rsid w:val="00531A12"/>
    <w:rsid w:val="00655526"/>
    <w:rsid w:val="0066491E"/>
    <w:rsid w:val="00685020"/>
    <w:rsid w:val="006E6C71"/>
    <w:rsid w:val="00707A65"/>
    <w:rsid w:val="007E1B3A"/>
    <w:rsid w:val="00802DFE"/>
    <w:rsid w:val="008067D8"/>
    <w:rsid w:val="00897A65"/>
    <w:rsid w:val="00897DF4"/>
    <w:rsid w:val="008A6888"/>
    <w:rsid w:val="00995D6E"/>
    <w:rsid w:val="009E08E3"/>
    <w:rsid w:val="00B549CA"/>
    <w:rsid w:val="00B55D81"/>
    <w:rsid w:val="00CD274F"/>
    <w:rsid w:val="00CE4F57"/>
    <w:rsid w:val="00D20367"/>
    <w:rsid w:val="00D57775"/>
    <w:rsid w:val="00D8126F"/>
    <w:rsid w:val="00D83765"/>
    <w:rsid w:val="00D921C7"/>
    <w:rsid w:val="00E10CD4"/>
    <w:rsid w:val="00E5136E"/>
    <w:rsid w:val="00E55617"/>
    <w:rsid w:val="00EC5FDD"/>
    <w:rsid w:val="00F17904"/>
    <w:rsid w:val="00F3096B"/>
    <w:rsid w:val="00F72A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1F69C1"/>
    <w:pPr>
      <w:spacing w:after="0" w:line="240" w:lineRule="auto"/>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CE4F57"/>
    <w:pPr>
      <w:spacing w:after="113" w:line="240" w:lineRule="atLeast"/>
    </w:pPr>
    <w:rPr>
      <w:rFonts w:ascii="Arial" w:eastAsia="Times New Roman" w:hAnsi="Arial" w:cs="Arial"/>
      <w:sz w:val="20"/>
      <w:szCs w:val="24"/>
    </w:rPr>
  </w:style>
  <w:style w:type="paragraph" w:customStyle="1" w:styleId="Textboxgrey">
    <w:name w:val="Text box grey"/>
    <w:basedOn w:val="Normal"/>
    <w:link w:val="TextboxgreyChar"/>
    <w:qFormat/>
    <w:rsid w:val="00CE4F57"/>
    <w:pPr>
      <w:spacing w:before="120" w:line="240" w:lineRule="atLeast"/>
      <w:jc w:val="both"/>
    </w:pPr>
    <w:rPr>
      <w:rFonts w:ascii="Arial" w:hAnsi="Arial" w:cs="Arial"/>
      <w:color w:val="0D0D0D" w:themeColor="text1" w:themeTint="F2"/>
    </w:rPr>
  </w:style>
  <w:style w:type="character" w:customStyle="1" w:styleId="TextboxgreyChar">
    <w:name w:val="Text box grey Char"/>
    <w:basedOn w:val="DefaultParagraphFont"/>
    <w:link w:val="Textboxgrey"/>
    <w:rsid w:val="00CE4F57"/>
    <w:rPr>
      <w:rFonts w:ascii="Arial" w:eastAsia="Times New Roman" w:hAnsi="Arial" w:cs="Arial"/>
      <w:color w:val="0D0D0D" w:themeColor="text1" w:themeTint="F2"/>
      <w:szCs w:val="24"/>
    </w:rPr>
  </w:style>
  <w:style w:type="paragraph" w:customStyle="1" w:styleId="A3HE">
    <w:name w:val="_A3HE"/>
    <w:link w:val="A3HEChar"/>
    <w:qFormat/>
    <w:rsid w:val="00CE4F57"/>
    <w:pPr>
      <w:spacing w:after="120" w:line="360" w:lineRule="atLeast"/>
    </w:pPr>
    <w:rPr>
      <w:rFonts w:eastAsia="Times New Roman" w:cstheme="minorHAnsi"/>
      <w:color w:val="31849B" w:themeColor="accent5" w:themeShade="BF"/>
      <w:sz w:val="36"/>
      <w:szCs w:val="24"/>
    </w:rPr>
  </w:style>
  <w:style w:type="character" w:customStyle="1" w:styleId="A3HEChar">
    <w:name w:val="_A3HE Char"/>
    <w:link w:val="A3HE"/>
    <w:rsid w:val="00CE4F57"/>
    <w:rPr>
      <w:rFonts w:eastAsia="Times New Roman" w:cstheme="minorHAnsi"/>
      <w:color w:val="31849B" w:themeColor="accent5" w:themeShade="BF"/>
      <w:sz w:val="36"/>
      <w:szCs w:val="24"/>
    </w:rPr>
  </w:style>
  <w:style w:type="paragraph" w:styleId="Caption">
    <w:name w:val="caption"/>
    <w:basedOn w:val="Normal"/>
    <w:next w:val="Normal"/>
    <w:unhideWhenUsed/>
    <w:qFormat/>
    <w:rsid w:val="00CE4F57"/>
    <w:rPr>
      <w:b/>
      <w:bCs/>
      <w:color w:val="4F81BD" w:themeColor="accent1"/>
      <w:sz w:val="18"/>
      <w:szCs w:val="18"/>
    </w:rPr>
  </w:style>
  <w:style w:type="table" w:styleId="TableGrid">
    <w:name w:val="Table Grid"/>
    <w:basedOn w:val="TableNormal"/>
    <w:rsid w:val="00CE4F5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_Bullet"/>
    <w:basedOn w:val="Body"/>
    <w:link w:val="BulletChar"/>
    <w:qFormat/>
    <w:rsid w:val="00CE4F57"/>
    <w:pPr>
      <w:numPr>
        <w:numId w:val="3"/>
      </w:numPr>
      <w:tabs>
        <w:tab w:val="num" w:pos="0"/>
      </w:tabs>
      <w:spacing w:after="120" w:line="220" w:lineRule="atLeast"/>
      <w:ind w:left="284" w:hanging="227"/>
    </w:pPr>
  </w:style>
  <w:style w:type="character" w:customStyle="1" w:styleId="BulletChar">
    <w:name w:val="_Bullet Char"/>
    <w:link w:val="Bullet"/>
    <w:rsid w:val="00CE4F57"/>
    <w:rPr>
      <w:rFonts w:ascii="Arial" w:eastAsia="Times New Roman" w:hAnsi="Arial" w:cs="Arial"/>
      <w:sz w:val="20"/>
      <w:szCs w:val="24"/>
    </w:rPr>
  </w:style>
  <w:style w:type="paragraph" w:styleId="BalloonText">
    <w:name w:val="Balloon Text"/>
    <w:basedOn w:val="Normal"/>
    <w:link w:val="BalloonTextChar"/>
    <w:uiPriority w:val="99"/>
    <w:semiHidden/>
    <w:unhideWhenUsed/>
    <w:rsid w:val="00CE4F57"/>
    <w:rPr>
      <w:rFonts w:ascii="Tahoma" w:hAnsi="Tahoma" w:cs="Tahoma"/>
      <w:sz w:val="16"/>
      <w:szCs w:val="16"/>
    </w:rPr>
  </w:style>
  <w:style w:type="character" w:customStyle="1" w:styleId="BalloonTextChar">
    <w:name w:val="Balloon Text Char"/>
    <w:basedOn w:val="DefaultParagraphFont"/>
    <w:link w:val="BalloonText"/>
    <w:uiPriority w:val="99"/>
    <w:semiHidden/>
    <w:rsid w:val="00CE4F57"/>
    <w:rPr>
      <w:rFonts w:ascii="Tahoma" w:hAnsi="Tahoma" w:cs="Tahoma"/>
      <w:sz w:val="16"/>
      <w:szCs w:val="16"/>
    </w:rPr>
  </w:style>
  <w:style w:type="paragraph" w:customStyle="1" w:styleId="ImprintText">
    <w:name w:val="_ImprintText"/>
    <w:uiPriority w:val="9"/>
    <w:rsid w:val="00CE4F57"/>
    <w:pPr>
      <w:spacing w:after="85" w:line="170" w:lineRule="atLeast"/>
    </w:pPr>
    <w:rPr>
      <w:rFonts w:ascii="Calibri" w:eastAsia="Times New Roman" w:hAnsi="Calibri" w:cs="Arial"/>
      <w:sz w:val="16"/>
      <w:szCs w:val="14"/>
    </w:rPr>
  </w:style>
  <w:style w:type="character" w:styleId="Hyperlink">
    <w:name w:val="Hyperlink"/>
    <w:semiHidden/>
    <w:rsid w:val="00CE4F57"/>
    <w:rPr>
      <w:color w:val="0000FF"/>
      <w:u w:val="single"/>
    </w:rPr>
  </w:style>
  <w:style w:type="paragraph" w:styleId="Header">
    <w:name w:val="header"/>
    <w:basedOn w:val="Normal"/>
    <w:link w:val="HeaderChar"/>
    <w:uiPriority w:val="99"/>
    <w:unhideWhenUsed/>
    <w:rsid w:val="00CE4F57"/>
    <w:pPr>
      <w:tabs>
        <w:tab w:val="center" w:pos="4513"/>
        <w:tab w:val="right" w:pos="9026"/>
      </w:tabs>
    </w:pPr>
  </w:style>
  <w:style w:type="character" w:customStyle="1" w:styleId="HeaderChar">
    <w:name w:val="Header Char"/>
    <w:basedOn w:val="DefaultParagraphFont"/>
    <w:link w:val="Header"/>
    <w:uiPriority w:val="99"/>
    <w:rsid w:val="00CE4F57"/>
  </w:style>
  <w:style w:type="paragraph" w:styleId="Footer">
    <w:name w:val="footer"/>
    <w:basedOn w:val="Normal"/>
    <w:link w:val="FooterChar"/>
    <w:uiPriority w:val="99"/>
    <w:unhideWhenUsed/>
    <w:rsid w:val="00CE4F57"/>
    <w:pPr>
      <w:tabs>
        <w:tab w:val="center" w:pos="4513"/>
        <w:tab w:val="right" w:pos="9026"/>
      </w:tabs>
    </w:pPr>
  </w:style>
  <w:style w:type="character" w:customStyle="1" w:styleId="FooterChar">
    <w:name w:val="Footer Char"/>
    <w:basedOn w:val="DefaultParagraphFont"/>
    <w:link w:val="Footer"/>
    <w:uiPriority w:val="99"/>
    <w:rsid w:val="00CE4F57"/>
  </w:style>
  <w:style w:type="paragraph" w:customStyle="1" w:styleId="CertHBWhite">
    <w:name w:val="_CertHBWhite"/>
    <w:uiPriority w:val="3"/>
    <w:rsid w:val="00995D6E"/>
    <w:pPr>
      <w:spacing w:after="0" w:line="720" w:lineRule="atLeast"/>
    </w:pPr>
    <w:rPr>
      <w:rFonts w:ascii="Calibri" w:eastAsia="Times New Roman" w:hAnsi="Calibri" w:cs="Arial"/>
      <w:color w:val="FFFFFF"/>
      <w:sz w:val="72"/>
      <w:szCs w:val="24"/>
    </w:rPr>
  </w:style>
  <w:style w:type="paragraph" w:customStyle="1" w:styleId="Bullet2">
    <w:name w:val="_Bullet2"/>
    <w:basedOn w:val="Bullet"/>
    <w:qFormat/>
    <w:rsid w:val="00E10CD4"/>
    <w:pPr>
      <w:numPr>
        <w:ilvl w:val="1"/>
        <w:numId w:val="7"/>
      </w:numPr>
    </w:pPr>
  </w:style>
  <w:style w:type="paragraph" w:customStyle="1" w:styleId="CertHCWhite">
    <w:name w:val="_CertHCWhite"/>
    <w:semiHidden/>
    <w:rsid w:val="00E10CD4"/>
    <w:pPr>
      <w:spacing w:after="0" w:line="600" w:lineRule="atLeast"/>
    </w:pPr>
    <w:rPr>
      <w:rFonts w:ascii="Arial" w:eastAsia="Times New Roman" w:hAnsi="Arial" w:cs="Arial"/>
      <w:color w:val="FFFFFF"/>
      <w:sz w:val="52"/>
      <w:szCs w:val="24"/>
    </w:rPr>
  </w:style>
  <w:style w:type="paragraph" w:styleId="ListParagraph">
    <w:name w:val="List Paragraph"/>
    <w:basedOn w:val="Normal"/>
    <w:uiPriority w:val="34"/>
    <w:qFormat/>
    <w:rsid w:val="00655526"/>
    <w:pPr>
      <w:ind w:left="720"/>
      <w:contextualSpacing/>
    </w:pPr>
  </w:style>
  <w:style w:type="paragraph" w:styleId="Quote">
    <w:name w:val="Quote"/>
    <w:basedOn w:val="Normal"/>
    <w:next w:val="Normal"/>
    <w:link w:val="QuoteChar"/>
    <w:uiPriority w:val="29"/>
    <w:qFormat/>
    <w:rsid w:val="001F69C1"/>
    <w:pPr>
      <w:spacing w:after="120" w:line="440" w:lineRule="atLeast"/>
      <w:outlineLvl w:val="0"/>
    </w:pPr>
    <w:rPr>
      <w:rFonts w:cs="Arial"/>
      <w:color w:val="228591"/>
      <w:sz w:val="40"/>
      <w:lang w:val="en-US"/>
    </w:rPr>
  </w:style>
  <w:style w:type="character" w:customStyle="1" w:styleId="QuoteChar">
    <w:name w:val="Quote Char"/>
    <w:basedOn w:val="DefaultParagraphFont"/>
    <w:link w:val="Quote"/>
    <w:uiPriority w:val="29"/>
    <w:rsid w:val="001F69C1"/>
    <w:rPr>
      <w:rFonts w:ascii="Calibri" w:eastAsia="Times New Roman" w:hAnsi="Calibri" w:cs="Arial"/>
      <w:color w:val="228591"/>
      <w:sz w:val="40"/>
      <w:szCs w:val="24"/>
      <w:lang w:val="en-US"/>
    </w:rPr>
  </w:style>
  <w:style w:type="paragraph" w:customStyle="1" w:styleId="Default">
    <w:name w:val="Default"/>
    <w:rsid w:val="001F69C1"/>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CertHDWhite">
    <w:name w:val="_CertHDWhite"/>
    <w:uiPriority w:val="3"/>
    <w:rsid w:val="001F69C1"/>
    <w:pPr>
      <w:spacing w:after="0" w:line="440" w:lineRule="atLeast"/>
    </w:pPr>
    <w:rPr>
      <w:rFonts w:ascii="Calibri" w:eastAsia="Times New Roman" w:hAnsi="Calibri" w:cs="Arial"/>
      <w:color w:val="FFFFFF"/>
      <w:sz w:val="40"/>
      <w:szCs w:val="24"/>
    </w:rPr>
  </w:style>
  <w:style w:type="paragraph" w:customStyle="1" w:styleId="ImprintBreak2">
    <w:name w:val="_ImprintBreak2"/>
    <w:uiPriority w:val="9"/>
    <w:rsid w:val="001F69C1"/>
    <w:pPr>
      <w:spacing w:after="0" w:line="240" w:lineRule="auto"/>
    </w:pPr>
    <w:rPr>
      <w:rFonts w:ascii="Calibri" w:eastAsia="Times New Roman" w:hAnsi="Calibri" w:cs="Arial"/>
      <w:sz w:val="8"/>
      <w:szCs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1F69C1"/>
    <w:pPr>
      <w:spacing w:after="0" w:line="240" w:lineRule="auto"/>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CE4F57"/>
    <w:pPr>
      <w:spacing w:after="113" w:line="240" w:lineRule="atLeast"/>
    </w:pPr>
    <w:rPr>
      <w:rFonts w:ascii="Arial" w:eastAsia="Times New Roman" w:hAnsi="Arial" w:cs="Arial"/>
      <w:sz w:val="20"/>
      <w:szCs w:val="24"/>
    </w:rPr>
  </w:style>
  <w:style w:type="paragraph" w:customStyle="1" w:styleId="Textboxgrey">
    <w:name w:val="Text box grey"/>
    <w:basedOn w:val="Normal"/>
    <w:link w:val="TextboxgreyChar"/>
    <w:qFormat/>
    <w:rsid w:val="00CE4F57"/>
    <w:pPr>
      <w:spacing w:before="120" w:line="240" w:lineRule="atLeast"/>
      <w:jc w:val="both"/>
    </w:pPr>
    <w:rPr>
      <w:rFonts w:ascii="Arial" w:hAnsi="Arial" w:cs="Arial"/>
      <w:color w:val="0D0D0D" w:themeColor="text1" w:themeTint="F2"/>
    </w:rPr>
  </w:style>
  <w:style w:type="character" w:customStyle="1" w:styleId="TextboxgreyChar">
    <w:name w:val="Text box grey Char"/>
    <w:basedOn w:val="DefaultParagraphFont"/>
    <w:link w:val="Textboxgrey"/>
    <w:rsid w:val="00CE4F57"/>
    <w:rPr>
      <w:rFonts w:ascii="Arial" w:eastAsia="Times New Roman" w:hAnsi="Arial" w:cs="Arial"/>
      <w:color w:val="0D0D0D" w:themeColor="text1" w:themeTint="F2"/>
      <w:szCs w:val="24"/>
    </w:rPr>
  </w:style>
  <w:style w:type="paragraph" w:customStyle="1" w:styleId="A3HE">
    <w:name w:val="_A3HE"/>
    <w:link w:val="A3HEChar"/>
    <w:qFormat/>
    <w:rsid w:val="00CE4F57"/>
    <w:pPr>
      <w:spacing w:after="120" w:line="360" w:lineRule="atLeast"/>
    </w:pPr>
    <w:rPr>
      <w:rFonts w:eastAsia="Times New Roman" w:cstheme="minorHAnsi"/>
      <w:color w:val="31849B" w:themeColor="accent5" w:themeShade="BF"/>
      <w:sz w:val="36"/>
      <w:szCs w:val="24"/>
    </w:rPr>
  </w:style>
  <w:style w:type="character" w:customStyle="1" w:styleId="A3HEChar">
    <w:name w:val="_A3HE Char"/>
    <w:link w:val="A3HE"/>
    <w:rsid w:val="00CE4F57"/>
    <w:rPr>
      <w:rFonts w:eastAsia="Times New Roman" w:cstheme="minorHAnsi"/>
      <w:color w:val="31849B" w:themeColor="accent5" w:themeShade="BF"/>
      <w:sz w:val="36"/>
      <w:szCs w:val="24"/>
    </w:rPr>
  </w:style>
  <w:style w:type="paragraph" w:styleId="Caption">
    <w:name w:val="caption"/>
    <w:basedOn w:val="Normal"/>
    <w:next w:val="Normal"/>
    <w:unhideWhenUsed/>
    <w:qFormat/>
    <w:rsid w:val="00CE4F57"/>
    <w:rPr>
      <w:b/>
      <w:bCs/>
      <w:color w:val="4F81BD" w:themeColor="accent1"/>
      <w:sz w:val="18"/>
      <w:szCs w:val="18"/>
    </w:rPr>
  </w:style>
  <w:style w:type="table" w:styleId="TableGrid">
    <w:name w:val="Table Grid"/>
    <w:basedOn w:val="TableNormal"/>
    <w:rsid w:val="00CE4F5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_Bullet"/>
    <w:basedOn w:val="Body"/>
    <w:link w:val="BulletChar"/>
    <w:qFormat/>
    <w:rsid w:val="00CE4F57"/>
    <w:pPr>
      <w:numPr>
        <w:numId w:val="3"/>
      </w:numPr>
      <w:tabs>
        <w:tab w:val="num" w:pos="0"/>
      </w:tabs>
      <w:spacing w:after="120" w:line="220" w:lineRule="atLeast"/>
      <w:ind w:left="284" w:hanging="227"/>
    </w:pPr>
  </w:style>
  <w:style w:type="character" w:customStyle="1" w:styleId="BulletChar">
    <w:name w:val="_Bullet Char"/>
    <w:link w:val="Bullet"/>
    <w:rsid w:val="00CE4F57"/>
    <w:rPr>
      <w:rFonts w:ascii="Arial" w:eastAsia="Times New Roman" w:hAnsi="Arial" w:cs="Arial"/>
      <w:sz w:val="20"/>
      <w:szCs w:val="24"/>
    </w:rPr>
  </w:style>
  <w:style w:type="paragraph" w:styleId="BalloonText">
    <w:name w:val="Balloon Text"/>
    <w:basedOn w:val="Normal"/>
    <w:link w:val="BalloonTextChar"/>
    <w:uiPriority w:val="99"/>
    <w:semiHidden/>
    <w:unhideWhenUsed/>
    <w:rsid w:val="00CE4F57"/>
    <w:rPr>
      <w:rFonts w:ascii="Tahoma" w:hAnsi="Tahoma" w:cs="Tahoma"/>
      <w:sz w:val="16"/>
      <w:szCs w:val="16"/>
    </w:rPr>
  </w:style>
  <w:style w:type="character" w:customStyle="1" w:styleId="BalloonTextChar">
    <w:name w:val="Balloon Text Char"/>
    <w:basedOn w:val="DefaultParagraphFont"/>
    <w:link w:val="BalloonText"/>
    <w:uiPriority w:val="99"/>
    <w:semiHidden/>
    <w:rsid w:val="00CE4F57"/>
    <w:rPr>
      <w:rFonts w:ascii="Tahoma" w:hAnsi="Tahoma" w:cs="Tahoma"/>
      <w:sz w:val="16"/>
      <w:szCs w:val="16"/>
    </w:rPr>
  </w:style>
  <w:style w:type="paragraph" w:customStyle="1" w:styleId="ImprintText">
    <w:name w:val="_ImprintText"/>
    <w:uiPriority w:val="9"/>
    <w:rsid w:val="00CE4F57"/>
    <w:pPr>
      <w:spacing w:after="85" w:line="170" w:lineRule="atLeast"/>
    </w:pPr>
    <w:rPr>
      <w:rFonts w:ascii="Calibri" w:eastAsia="Times New Roman" w:hAnsi="Calibri" w:cs="Arial"/>
      <w:sz w:val="16"/>
      <w:szCs w:val="14"/>
    </w:rPr>
  </w:style>
  <w:style w:type="character" w:styleId="Hyperlink">
    <w:name w:val="Hyperlink"/>
    <w:semiHidden/>
    <w:rsid w:val="00CE4F57"/>
    <w:rPr>
      <w:color w:val="0000FF"/>
      <w:u w:val="single"/>
    </w:rPr>
  </w:style>
  <w:style w:type="paragraph" w:styleId="Header">
    <w:name w:val="header"/>
    <w:basedOn w:val="Normal"/>
    <w:link w:val="HeaderChar"/>
    <w:uiPriority w:val="99"/>
    <w:unhideWhenUsed/>
    <w:rsid w:val="00CE4F57"/>
    <w:pPr>
      <w:tabs>
        <w:tab w:val="center" w:pos="4513"/>
        <w:tab w:val="right" w:pos="9026"/>
      </w:tabs>
    </w:pPr>
  </w:style>
  <w:style w:type="character" w:customStyle="1" w:styleId="HeaderChar">
    <w:name w:val="Header Char"/>
    <w:basedOn w:val="DefaultParagraphFont"/>
    <w:link w:val="Header"/>
    <w:uiPriority w:val="99"/>
    <w:rsid w:val="00CE4F57"/>
  </w:style>
  <w:style w:type="paragraph" w:styleId="Footer">
    <w:name w:val="footer"/>
    <w:basedOn w:val="Normal"/>
    <w:link w:val="FooterChar"/>
    <w:uiPriority w:val="99"/>
    <w:unhideWhenUsed/>
    <w:rsid w:val="00CE4F57"/>
    <w:pPr>
      <w:tabs>
        <w:tab w:val="center" w:pos="4513"/>
        <w:tab w:val="right" w:pos="9026"/>
      </w:tabs>
    </w:pPr>
  </w:style>
  <w:style w:type="character" w:customStyle="1" w:styleId="FooterChar">
    <w:name w:val="Footer Char"/>
    <w:basedOn w:val="DefaultParagraphFont"/>
    <w:link w:val="Footer"/>
    <w:uiPriority w:val="99"/>
    <w:rsid w:val="00CE4F57"/>
  </w:style>
  <w:style w:type="paragraph" w:customStyle="1" w:styleId="CertHBWhite">
    <w:name w:val="_CertHBWhite"/>
    <w:uiPriority w:val="3"/>
    <w:rsid w:val="00995D6E"/>
    <w:pPr>
      <w:spacing w:after="0" w:line="720" w:lineRule="atLeast"/>
    </w:pPr>
    <w:rPr>
      <w:rFonts w:ascii="Calibri" w:eastAsia="Times New Roman" w:hAnsi="Calibri" w:cs="Arial"/>
      <w:color w:val="FFFFFF"/>
      <w:sz w:val="72"/>
      <w:szCs w:val="24"/>
    </w:rPr>
  </w:style>
  <w:style w:type="paragraph" w:customStyle="1" w:styleId="Bullet2">
    <w:name w:val="_Bullet2"/>
    <w:basedOn w:val="Bullet"/>
    <w:qFormat/>
    <w:rsid w:val="00E10CD4"/>
    <w:pPr>
      <w:numPr>
        <w:ilvl w:val="1"/>
        <w:numId w:val="7"/>
      </w:numPr>
    </w:pPr>
  </w:style>
  <w:style w:type="paragraph" w:customStyle="1" w:styleId="CertHCWhite">
    <w:name w:val="_CertHCWhite"/>
    <w:semiHidden/>
    <w:rsid w:val="00E10CD4"/>
    <w:pPr>
      <w:spacing w:after="0" w:line="600" w:lineRule="atLeast"/>
    </w:pPr>
    <w:rPr>
      <w:rFonts w:ascii="Arial" w:eastAsia="Times New Roman" w:hAnsi="Arial" w:cs="Arial"/>
      <w:color w:val="FFFFFF"/>
      <w:sz w:val="52"/>
      <w:szCs w:val="24"/>
    </w:rPr>
  </w:style>
  <w:style w:type="paragraph" w:styleId="ListParagraph">
    <w:name w:val="List Paragraph"/>
    <w:basedOn w:val="Normal"/>
    <w:uiPriority w:val="34"/>
    <w:qFormat/>
    <w:rsid w:val="00655526"/>
    <w:pPr>
      <w:ind w:left="720"/>
      <w:contextualSpacing/>
    </w:pPr>
  </w:style>
  <w:style w:type="paragraph" w:styleId="Quote">
    <w:name w:val="Quote"/>
    <w:basedOn w:val="Normal"/>
    <w:next w:val="Normal"/>
    <w:link w:val="QuoteChar"/>
    <w:uiPriority w:val="29"/>
    <w:qFormat/>
    <w:rsid w:val="001F69C1"/>
    <w:pPr>
      <w:spacing w:after="120" w:line="440" w:lineRule="atLeast"/>
      <w:outlineLvl w:val="0"/>
    </w:pPr>
    <w:rPr>
      <w:rFonts w:cs="Arial"/>
      <w:color w:val="228591"/>
      <w:sz w:val="40"/>
      <w:lang w:val="en-US"/>
    </w:rPr>
  </w:style>
  <w:style w:type="character" w:customStyle="1" w:styleId="QuoteChar">
    <w:name w:val="Quote Char"/>
    <w:basedOn w:val="DefaultParagraphFont"/>
    <w:link w:val="Quote"/>
    <w:uiPriority w:val="29"/>
    <w:rsid w:val="001F69C1"/>
    <w:rPr>
      <w:rFonts w:ascii="Calibri" w:eastAsia="Times New Roman" w:hAnsi="Calibri" w:cs="Arial"/>
      <w:color w:val="228591"/>
      <w:sz w:val="40"/>
      <w:szCs w:val="24"/>
      <w:lang w:val="en-US"/>
    </w:rPr>
  </w:style>
  <w:style w:type="paragraph" w:customStyle="1" w:styleId="Default">
    <w:name w:val="Default"/>
    <w:rsid w:val="001F69C1"/>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CertHDWhite">
    <w:name w:val="_CertHDWhite"/>
    <w:uiPriority w:val="3"/>
    <w:rsid w:val="001F69C1"/>
    <w:pPr>
      <w:spacing w:after="0" w:line="440" w:lineRule="atLeast"/>
    </w:pPr>
    <w:rPr>
      <w:rFonts w:ascii="Calibri" w:eastAsia="Times New Roman" w:hAnsi="Calibri" w:cs="Arial"/>
      <w:color w:val="FFFFFF"/>
      <w:sz w:val="40"/>
      <w:szCs w:val="24"/>
    </w:rPr>
  </w:style>
  <w:style w:type="paragraph" w:customStyle="1" w:styleId="ImprintBreak2">
    <w:name w:val="_ImprintBreak2"/>
    <w:uiPriority w:val="9"/>
    <w:rsid w:val="001F69C1"/>
    <w:pPr>
      <w:spacing w:after="0" w:line="240" w:lineRule="auto"/>
    </w:pPr>
    <w:rPr>
      <w:rFonts w:ascii="Calibri" w:eastAsia="Times New Roman" w:hAnsi="Calibri" w:cs="Arial"/>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yperlink" Target="http://creativecommons.org/licenses/by/4.0/"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creativecommons.org/licenses/by/4.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creativecommons.org/licenses/by/4.0/"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relayservice.com.au" TargetMode="External"/><Relationship Id="rId28" Type="http://schemas.openxmlformats.org/officeDocument/2006/relationships/hyperlink" Target="mailto:alpine.greatergippsland@delwp.vic.gov.au" TargetMode="External"/><Relationship Id="rId10" Type="http://schemas.openxmlformats.org/officeDocument/2006/relationships/header" Target="header1.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customer.service@delwp.vic.gov.au" TargetMode="External"/><Relationship Id="rId27" Type="http://schemas.openxmlformats.org/officeDocument/2006/relationships/hyperlink" Target="http://www.relayservice.com.au"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A92698-0A4F-43BE-96A5-2283148B4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mm61</dc:creator>
  <cp:lastModifiedBy>Joanne Eastman</cp:lastModifiedBy>
  <cp:revision>2</cp:revision>
  <cp:lastPrinted>2016-02-02T04:56:00Z</cp:lastPrinted>
  <dcterms:created xsi:type="dcterms:W3CDTF">2016-03-31T01:08:00Z</dcterms:created>
  <dcterms:modified xsi:type="dcterms:W3CDTF">2016-03-31T01:08:00Z</dcterms:modified>
</cp:coreProperties>
</file>