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F57" w:rsidRPr="00CE4F57" w:rsidRDefault="00CE4F57" w:rsidP="00CE4F57">
      <w:pPr>
        <w:pStyle w:val="Textboxgrey"/>
        <w:spacing w:before="0"/>
        <w:jc w:val="left"/>
        <w:rPr>
          <w:rFonts w:asciiTheme="minorHAnsi" w:eastAsiaTheme="minorEastAsia" w:hAnsiTheme="minorHAnsi"/>
          <w:color w:val="31849B" w:themeColor="accent5" w:themeShade="BF"/>
          <w:sz w:val="38"/>
          <w:szCs w:val="38"/>
        </w:rPr>
      </w:pPr>
      <w:r w:rsidRPr="00CE4F57">
        <w:rPr>
          <w:rFonts w:asciiTheme="minorHAnsi" w:hAnsiTheme="minorHAnsi"/>
          <w:color w:val="31849B" w:themeColor="accent5" w:themeShade="BF"/>
          <w:sz w:val="38"/>
          <w:szCs w:val="38"/>
        </w:rPr>
        <w:t xml:space="preserve">The Alpine and Greater Gippsland landscape has </w:t>
      </w:r>
      <w:r w:rsidRPr="00CE4F57">
        <w:rPr>
          <w:rFonts w:asciiTheme="minorHAnsi" w:eastAsiaTheme="minorEastAsia" w:hAnsiTheme="minorHAnsi"/>
          <w:color w:val="31849B" w:themeColor="accent5" w:themeShade="BF"/>
          <w:sz w:val="38"/>
          <w:szCs w:val="38"/>
        </w:rPr>
        <w:t xml:space="preserve">diverse ecosystems across mountains, tablelands, foothills, river valleys and coastal plains. </w:t>
      </w:r>
    </w:p>
    <w:p w:rsidR="00CE4F57" w:rsidRPr="00CE4F57" w:rsidRDefault="00CE4F57" w:rsidP="00CE4F57">
      <w:pPr>
        <w:pStyle w:val="Body"/>
        <w:spacing w:after="0"/>
        <w:rPr>
          <w:rFonts w:asciiTheme="minorHAnsi" w:hAnsiTheme="minorHAnsi" w:cs="Times New Roman"/>
          <w:sz w:val="22"/>
          <w:lang w:val="en-US"/>
        </w:rPr>
      </w:pPr>
    </w:p>
    <w:p w:rsidR="00CE4F57" w:rsidRPr="00CE4F57" w:rsidRDefault="00CE4F57" w:rsidP="00CE4F57">
      <w:pPr>
        <w:pStyle w:val="Body"/>
        <w:spacing w:after="0"/>
        <w:rPr>
          <w:rFonts w:asciiTheme="minorHAnsi" w:hAnsiTheme="minorHAnsi"/>
          <w:szCs w:val="20"/>
        </w:rPr>
      </w:pPr>
      <w:r w:rsidRPr="00CE4F57">
        <w:rPr>
          <w:rFonts w:asciiTheme="minorHAnsi" w:hAnsiTheme="minorHAnsi"/>
        </w:rPr>
        <w:t>The Department of Environment, Land, Water and Planning (DELWP) is tasked with managing bushfire risk on public land.  Our planning methods are based on the International Standard for Risk Management ISO31000.  The PIPE$S framework is used to identify asset categories across the following spectrum: People, Infrastructure, Public Administration, Environment, Economy and Social Settings.</w:t>
      </w:r>
    </w:p>
    <w:p w:rsidR="00CE4F57" w:rsidRPr="00CE4F57" w:rsidRDefault="00CE4F57" w:rsidP="00074E0E">
      <w:pPr>
        <w:pStyle w:val="Body"/>
        <w:spacing w:before="240"/>
        <w:rPr>
          <w:rFonts w:asciiTheme="minorHAnsi" w:hAnsiTheme="minorHAnsi"/>
          <w:szCs w:val="20"/>
        </w:rPr>
      </w:pPr>
      <w:r w:rsidRPr="00CE4F57">
        <w:rPr>
          <w:rFonts w:asciiTheme="minorHAnsi" w:hAnsiTheme="minorHAnsi"/>
          <w:szCs w:val="20"/>
        </w:rPr>
        <w:t xml:space="preserve">Environment is one category of the PIPE$S framework, and in the context of bushfire management planning, is treated the same as other asset categories in regard to asset identification, risk assessment and reporting of risk </w:t>
      </w:r>
      <w:r w:rsidR="00260F56">
        <w:rPr>
          <w:rFonts w:asciiTheme="minorHAnsi" w:hAnsiTheme="minorHAnsi"/>
          <w:szCs w:val="20"/>
        </w:rPr>
        <w:t>o</w:t>
      </w:r>
      <w:r w:rsidRPr="00CE4F57">
        <w:rPr>
          <w:rFonts w:asciiTheme="minorHAnsi" w:hAnsiTheme="minorHAnsi"/>
          <w:szCs w:val="20"/>
        </w:rPr>
        <w:t xml:space="preserve">utcomes. </w:t>
      </w:r>
      <w:r w:rsidRPr="00CE4F57">
        <w:rPr>
          <w:rFonts w:asciiTheme="minorHAnsi" w:hAnsiTheme="minorHAnsi"/>
        </w:rPr>
        <w:t xml:space="preserve">(For more information, see factsheets </w:t>
      </w:r>
      <w:r w:rsidRPr="00CE4F57">
        <w:rPr>
          <w:rFonts w:asciiTheme="minorHAnsi" w:hAnsiTheme="minorHAnsi"/>
          <w:b/>
          <w:i/>
        </w:rPr>
        <w:t>Assessing Risk and Community values and assets.</w:t>
      </w:r>
      <w:r w:rsidRPr="00CE4F57">
        <w:rPr>
          <w:rFonts w:asciiTheme="minorHAnsi" w:hAnsiTheme="minorHAnsi"/>
        </w:rPr>
        <w:t>)</w:t>
      </w:r>
    </w:p>
    <w:p w:rsidR="00CE4F57" w:rsidRPr="00CE4F57" w:rsidRDefault="00CE4F57" w:rsidP="00074E0E">
      <w:pPr>
        <w:pStyle w:val="A3HE"/>
        <w:spacing w:before="240"/>
        <w:rPr>
          <w:rStyle w:val="A3HEChar"/>
        </w:rPr>
      </w:pPr>
      <w:r w:rsidRPr="00CE4F57">
        <w:rPr>
          <w:rStyle w:val="A3HEChar"/>
        </w:rPr>
        <w:t>Identifying Environment assets</w:t>
      </w:r>
    </w:p>
    <w:p w:rsidR="00CE4F57" w:rsidRPr="00CE4F57" w:rsidRDefault="00CE4F57" w:rsidP="00CE4F57">
      <w:pPr>
        <w:pStyle w:val="Body"/>
        <w:spacing w:after="0"/>
        <w:rPr>
          <w:rFonts w:asciiTheme="minorHAnsi" w:hAnsiTheme="minorHAnsi"/>
          <w:szCs w:val="20"/>
        </w:rPr>
      </w:pPr>
      <w:r w:rsidRPr="00CE4F57">
        <w:rPr>
          <w:rFonts w:asciiTheme="minorHAnsi" w:hAnsiTheme="minorHAnsi"/>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50165</wp:posOffset>
            </wp:positionV>
            <wp:extent cx="1549400" cy="2133600"/>
            <wp:effectExtent l="0" t="0" r="0" b="0"/>
            <wp:wrapSquare wrapText="bothSides"/>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trw_4549crop_T Mitche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9400" cy="2133600"/>
                    </a:xfrm>
                    <a:prstGeom prst="rect">
                      <a:avLst/>
                    </a:prstGeom>
                  </pic:spPr>
                </pic:pic>
              </a:graphicData>
            </a:graphic>
          </wp:anchor>
        </w:drawing>
      </w:r>
      <w:r w:rsidRPr="00CE4F57">
        <w:rPr>
          <w:rFonts w:asciiTheme="minorHAnsi" w:hAnsiTheme="minorHAnsi"/>
        </w:rPr>
        <w:t xml:space="preserve">We collated an extensive range of data on assets across the landscape to work with stakeholders and community members to categorise and prioritise assets for reducing the risk of bushfire.  </w:t>
      </w:r>
      <w:r w:rsidRPr="00CE4F57">
        <w:rPr>
          <w:rFonts w:asciiTheme="minorHAnsi" w:hAnsiTheme="minorHAnsi"/>
          <w:szCs w:val="20"/>
        </w:rPr>
        <w:t>An inventory of environment assets was compiled for the landscape and collated into six asset categories.  Over one and a half million hectares within the landscape were identified as having environment assets.</w:t>
      </w:r>
    </w:p>
    <w:p w:rsidR="00CE4F57" w:rsidRPr="00CE4F57" w:rsidRDefault="002319FD" w:rsidP="00CE4F57">
      <w:pPr>
        <w:pStyle w:val="Body"/>
        <w:rPr>
          <w:rFonts w:asciiTheme="minorHAnsi" w:hAnsiTheme="minorHAnsi"/>
          <w:szCs w:val="20"/>
        </w:rPr>
      </w:pPr>
      <w:r>
        <w:rPr>
          <w:rFonts w:asciiTheme="minorHAnsi" w:hAnsiTheme="minorHAnsi"/>
          <w:noProof/>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-267970</wp:posOffset>
                </wp:positionV>
                <wp:extent cx="1552575" cy="295275"/>
                <wp:effectExtent l="0" t="0" r="9525" b="95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295275"/>
                        </a:xfrm>
                        <a:prstGeom prst="rect">
                          <a:avLst/>
                        </a:prstGeom>
                        <a:solidFill>
                          <a:prstClr val="white"/>
                        </a:solidFill>
                        <a:ln>
                          <a:noFill/>
                        </a:ln>
                        <a:effectLst/>
                      </wps:spPr>
                      <wps:txbx>
                        <w:txbxContent>
                          <w:p w:rsidR="00D921C7" w:rsidRPr="00D80791" w:rsidRDefault="00D921C7" w:rsidP="00CE4F57">
                            <w:pPr>
                              <w:pStyle w:val="Caption"/>
                              <w:rPr>
                                <w:rFonts w:ascii="Arial" w:hAnsi="Arial" w:cs="Arial"/>
                                <w:noProof/>
                                <w:color w:val="auto"/>
                                <w:sz w:val="20"/>
                                <w:szCs w:val="24"/>
                              </w:rPr>
                            </w:pPr>
                            <w:r w:rsidRPr="00D80791">
                              <w:rPr>
                                <w:color w:val="auto"/>
                              </w:rPr>
                              <w:t xml:space="preserve">Figure </w:t>
                            </w:r>
                            <w:r w:rsidR="007E1B3A" w:rsidRPr="00D80791">
                              <w:rPr>
                                <w:color w:val="auto"/>
                              </w:rPr>
                              <w:fldChar w:fldCharType="begin"/>
                            </w:r>
                            <w:r w:rsidRPr="00D80791">
                              <w:rPr>
                                <w:color w:val="auto"/>
                              </w:rPr>
                              <w:instrText xml:space="preserve"> SEQ Figure \* ARABIC </w:instrText>
                            </w:r>
                            <w:r w:rsidR="007E1B3A" w:rsidRPr="00D80791">
                              <w:rPr>
                                <w:color w:val="auto"/>
                              </w:rPr>
                              <w:fldChar w:fldCharType="separate"/>
                            </w:r>
                            <w:r w:rsidR="00CE272B">
                              <w:rPr>
                                <w:noProof/>
                                <w:color w:val="auto"/>
                              </w:rPr>
                              <w:t>1</w:t>
                            </w:r>
                            <w:r w:rsidR="007E1B3A" w:rsidRPr="00D80791">
                              <w:rPr>
                                <w:color w:val="auto"/>
                              </w:rPr>
                              <w:fldChar w:fldCharType="end"/>
                            </w:r>
                            <w:r w:rsidRPr="00D80791">
                              <w:rPr>
                                <w:color w:val="auto"/>
                              </w:rPr>
                              <w:t xml:space="preserve"> Brush-tailed Rock </w:t>
                            </w:r>
                            <w:r>
                              <w:rPr>
                                <w:color w:val="auto"/>
                              </w:rPr>
                              <w:t xml:space="preserve">  </w:t>
                            </w:r>
                            <w:r w:rsidRPr="00D80791">
                              <w:rPr>
                                <w:color w:val="auto"/>
                              </w:rPr>
                              <w:t>Wallaby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pt;margin-top:-21.1pt;width:122.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" stroked="f">
                <v:path arrowok="t"/>
                <v:textbox inset="0,0,0,0">
                  <w:txbxContent>
                    <w:p w:rsidR="00D921C7" w:rsidRPr="00D80791" w:rsidRDefault="00D921C7" w:rsidP="00CE4F57">
                      <w:pPr>
                        <w:pStyle w:val="Caption"/>
                        <w:rPr>
                          <w:rFonts w:ascii="Arial" w:hAnsi="Arial" w:cs="Arial"/>
                          <w:noProof/>
                          <w:color w:val="auto"/>
                          <w:sz w:val="20"/>
                          <w:szCs w:val="24"/>
                        </w:rPr>
                      </w:pPr>
                      <w:r w:rsidRPr="00D80791">
                        <w:rPr>
                          <w:color w:val="auto"/>
                        </w:rPr>
                        <w:t xml:space="preserve">Figure </w:t>
                      </w:r>
                      <w:r w:rsidR="007E1B3A" w:rsidRPr="00D80791">
                        <w:rPr>
                          <w:color w:val="auto"/>
                        </w:rPr>
                        <w:fldChar w:fldCharType="begin"/>
                      </w:r>
                      <w:r w:rsidRPr="00D80791">
                        <w:rPr>
                          <w:color w:val="auto"/>
                        </w:rPr>
                        <w:instrText xml:space="preserve"> SEQ Figure \* ARABIC </w:instrText>
                      </w:r>
                      <w:r w:rsidR="007E1B3A" w:rsidRPr="00D80791">
                        <w:rPr>
                          <w:color w:val="auto"/>
                        </w:rPr>
                        <w:fldChar w:fldCharType="separate"/>
                      </w:r>
                      <w:r w:rsidR="00CE272B">
                        <w:rPr>
                          <w:noProof/>
                          <w:color w:val="auto"/>
                        </w:rPr>
                        <w:t>1</w:t>
                      </w:r>
                      <w:r w:rsidR="007E1B3A" w:rsidRPr="00D80791">
                        <w:rPr>
                          <w:color w:val="auto"/>
                        </w:rPr>
                        <w:fldChar w:fldCharType="end"/>
                      </w:r>
                      <w:r w:rsidRPr="00D80791">
                        <w:rPr>
                          <w:color w:val="auto"/>
                        </w:rPr>
                        <w:t xml:space="preserve"> Brush-tailed Rock </w:t>
                      </w:r>
                      <w:r>
                        <w:rPr>
                          <w:color w:val="auto"/>
                        </w:rPr>
                        <w:t xml:space="preserve">  </w:t>
                      </w:r>
                      <w:r w:rsidRPr="00D80791">
                        <w:rPr>
                          <w:color w:val="auto"/>
                        </w:rPr>
                        <w:t>Wallaby</w:t>
                      </w:r>
                    </w:p>
                  </w:txbxContent>
                </v:textbox>
                <w10:wrap type="square"/>
              </v:shape>
            </w:pict>
          </mc:Fallback>
        </mc:AlternateContent>
      </w:r>
      <w:r w:rsidR="00CE4F57" w:rsidRPr="00CE4F57">
        <w:rPr>
          <w:rFonts w:asciiTheme="minorHAnsi" w:hAnsiTheme="minorHAnsi"/>
          <w:szCs w:val="20"/>
        </w:rPr>
        <w:t xml:space="preserve">Table 1 shows the asset categories and asset groups for the Environment section of the PIPE$S framework.  Each asset group consists of many individual assets such as </w:t>
      </w:r>
      <w:r w:rsidR="00CE4F57" w:rsidRPr="00CE4F57">
        <w:rPr>
          <w:rFonts w:asciiTheme="minorHAnsi" w:hAnsiTheme="minorHAnsi"/>
          <w:szCs w:val="20"/>
        </w:rPr>
        <w:lastRenderedPageBreak/>
        <w:t>vegetation types, species or places with or considered to be environmental assets.</w:t>
      </w:r>
    </w:p>
    <w:tbl>
      <w:tblPr>
        <w:tblStyle w:val="TableGrid"/>
        <w:tblW w:w="0" w:type="auto"/>
        <w:jc w:val="center"/>
        <w:tblBorders>
          <w:top w:val="single" w:sz="4" w:space="0" w:color="5AA4AD"/>
          <w:left w:val="single" w:sz="4" w:space="0" w:color="5AA4AD"/>
          <w:bottom w:val="single" w:sz="4" w:space="0" w:color="5AA4AD"/>
          <w:right w:val="single" w:sz="4" w:space="0" w:color="5AA4AD"/>
          <w:insideH w:val="single" w:sz="4" w:space="0" w:color="5AA4AD"/>
          <w:insideV w:val="single" w:sz="4" w:space="0" w:color="5AA4AD"/>
        </w:tblBorders>
        <w:tblLayout w:type="fixed"/>
        <w:tblLook w:val="04A0" w:firstRow="1" w:lastRow="0" w:firstColumn="1" w:lastColumn="0" w:noHBand="0" w:noVBand="1"/>
      </w:tblPr>
      <w:tblGrid>
        <w:gridCol w:w="704"/>
        <w:gridCol w:w="1559"/>
        <w:gridCol w:w="1701"/>
        <w:gridCol w:w="982"/>
      </w:tblGrid>
      <w:tr w:rsidR="00CE4F57" w:rsidRPr="00D921C7" w:rsidTr="00CE4F57">
        <w:trPr>
          <w:trHeight w:val="321"/>
          <w:jc w:val="center"/>
        </w:trPr>
        <w:tc>
          <w:tcPr>
            <w:tcW w:w="704" w:type="dxa"/>
            <w:shd w:val="clear" w:color="auto" w:fill="5AA4AD"/>
            <w:vAlign w:val="center"/>
          </w:tcPr>
          <w:p w:rsidR="00CE4F57" w:rsidRPr="00D921C7" w:rsidRDefault="00CE4F57" w:rsidP="00CE4F57">
            <w:pPr>
              <w:pStyle w:val="Body"/>
              <w:spacing w:after="0" w:line="240" w:lineRule="auto"/>
              <w:jc w:val="center"/>
              <w:rPr>
                <w:rStyle w:val="A3HEChar"/>
                <w:rFonts w:asciiTheme="minorHAnsi" w:hAnsiTheme="minorHAnsi" w:cs="Arial"/>
                <w:b/>
                <w:color w:val="FFFFFF" w:themeColor="background1"/>
                <w:sz w:val="14"/>
                <w:szCs w:val="34"/>
              </w:rPr>
            </w:pPr>
            <w:r w:rsidRPr="00D921C7">
              <w:rPr>
                <w:rStyle w:val="A3HEChar"/>
                <w:rFonts w:asciiTheme="minorHAnsi" w:hAnsiTheme="minorHAnsi" w:cs="Arial"/>
                <w:b/>
                <w:color w:val="FFFFFF" w:themeColor="background1"/>
                <w:sz w:val="14"/>
                <w:szCs w:val="34"/>
              </w:rPr>
              <w:t>PIPE$S</w:t>
            </w:r>
          </w:p>
        </w:tc>
        <w:tc>
          <w:tcPr>
            <w:tcW w:w="1559" w:type="dxa"/>
            <w:shd w:val="clear" w:color="auto" w:fill="5AA4AD"/>
            <w:vAlign w:val="center"/>
          </w:tcPr>
          <w:p w:rsidR="00CE4F57" w:rsidRPr="00D921C7" w:rsidRDefault="00CE4F57" w:rsidP="00CE4F57">
            <w:pPr>
              <w:pStyle w:val="Body"/>
              <w:spacing w:after="0" w:line="240" w:lineRule="auto"/>
              <w:jc w:val="center"/>
              <w:rPr>
                <w:rStyle w:val="A3HEChar"/>
                <w:rFonts w:asciiTheme="minorHAnsi" w:hAnsiTheme="minorHAnsi" w:cs="Arial"/>
                <w:b/>
                <w:color w:val="FFFFFF" w:themeColor="background1"/>
                <w:sz w:val="14"/>
                <w:szCs w:val="34"/>
              </w:rPr>
            </w:pPr>
            <w:r w:rsidRPr="00D921C7">
              <w:rPr>
                <w:rStyle w:val="A3HEChar"/>
                <w:rFonts w:asciiTheme="minorHAnsi" w:hAnsiTheme="minorHAnsi" w:cs="Arial"/>
                <w:b/>
                <w:color w:val="FFFFFF" w:themeColor="background1"/>
                <w:sz w:val="14"/>
                <w:szCs w:val="34"/>
              </w:rPr>
              <w:t>Asset Category</w:t>
            </w:r>
          </w:p>
        </w:tc>
        <w:tc>
          <w:tcPr>
            <w:tcW w:w="1701" w:type="dxa"/>
            <w:shd w:val="clear" w:color="auto" w:fill="5AA4AD"/>
            <w:vAlign w:val="center"/>
          </w:tcPr>
          <w:p w:rsidR="00CE4F57" w:rsidRPr="00D921C7" w:rsidRDefault="00CE4F57" w:rsidP="00CE4F57">
            <w:pPr>
              <w:pStyle w:val="Body"/>
              <w:spacing w:after="0" w:line="240" w:lineRule="auto"/>
              <w:jc w:val="center"/>
              <w:rPr>
                <w:rStyle w:val="A3HEChar"/>
                <w:rFonts w:asciiTheme="minorHAnsi" w:hAnsiTheme="minorHAnsi" w:cs="Arial"/>
                <w:b/>
                <w:color w:val="FFFFFF" w:themeColor="background1"/>
                <w:sz w:val="14"/>
                <w:szCs w:val="34"/>
              </w:rPr>
            </w:pPr>
            <w:r w:rsidRPr="00D921C7">
              <w:rPr>
                <w:rStyle w:val="A3HEChar"/>
                <w:rFonts w:asciiTheme="minorHAnsi" w:hAnsiTheme="minorHAnsi" w:cs="Arial"/>
                <w:b/>
                <w:color w:val="FFFFFF" w:themeColor="background1"/>
                <w:sz w:val="14"/>
                <w:szCs w:val="34"/>
              </w:rPr>
              <w:t>Asset Group</w:t>
            </w:r>
          </w:p>
        </w:tc>
        <w:tc>
          <w:tcPr>
            <w:tcW w:w="982" w:type="dxa"/>
            <w:shd w:val="clear" w:color="auto" w:fill="5AA4AD"/>
            <w:vAlign w:val="center"/>
          </w:tcPr>
          <w:p w:rsidR="00CE4F57" w:rsidRPr="00D921C7" w:rsidRDefault="00CE4F57" w:rsidP="00CE4F57">
            <w:pPr>
              <w:pStyle w:val="Body"/>
              <w:spacing w:after="0" w:line="240" w:lineRule="auto"/>
              <w:jc w:val="center"/>
              <w:rPr>
                <w:rStyle w:val="A3HEChar"/>
                <w:rFonts w:asciiTheme="minorHAnsi" w:hAnsiTheme="minorHAnsi" w:cs="Arial"/>
                <w:b/>
                <w:color w:val="FFFFFF" w:themeColor="background1"/>
                <w:sz w:val="14"/>
                <w:szCs w:val="34"/>
              </w:rPr>
            </w:pPr>
            <w:r w:rsidRPr="00D921C7">
              <w:rPr>
                <w:rStyle w:val="A3HEChar"/>
                <w:rFonts w:asciiTheme="minorHAnsi" w:hAnsiTheme="minorHAnsi" w:cs="Arial"/>
                <w:b/>
                <w:color w:val="FFFFFF" w:themeColor="background1"/>
                <w:sz w:val="14"/>
                <w:szCs w:val="34"/>
              </w:rPr>
              <w:t>n</w:t>
            </w:r>
          </w:p>
        </w:tc>
      </w:tr>
      <w:tr w:rsidR="00CE4F57" w:rsidRPr="00CE4F57" w:rsidTr="00CE4F57">
        <w:trPr>
          <w:jc w:val="center"/>
        </w:trPr>
        <w:tc>
          <w:tcPr>
            <w:tcW w:w="704" w:type="dxa"/>
            <w:vMerge w:val="restart"/>
            <w:textDirection w:val="btLr"/>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Environment</w:t>
            </w:r>
          </w:p>
        </w:tc>
        <w:tc>
          <w:tcPr>
            <w:tcW w:w="1559"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Fire Sensitive Vegetation</w:t>
            </w:r>
          </w:p>
        </w:tc>
        <w:tc>
          <w:tcPr>
            <w:tcW w:w="1701"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Fire Sensitive EVC</w:t>
            </w:r>
          </w:p>
        </w:tc>
        <w:tc>
          <w:tcPr>
            <w:tcW w:w="982"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427,000 ha</w:t>
            </w:r>
          </w:p>
        </w:tc>
      </w:tr>
      <w:tr w:rsidR="00CE4F57" w:rsidRPr="00CE4F57" w:rsidTr="00CE4F57">
        <w:trPr>
          <w:jc w:val="center"/>
        </w:trPr>
        <w:tc>
          <w:tcPr>
            <w:tcW w:w="704" w:type="dxa"/>
            <w:vMerge/>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p>
        </w:tc>
        <w:tc>
          <w:tcPr>
            <w:tcW w:w="1559"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Natural Values</w:t>
            </w:r>
          </w:p>
        </w:tc>
        <w:tc>
          <w:tcPr>
            <w:tcW w:w="1701"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Heritage Rivers</w:t>
            </w:r>
          </w:p>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Natural Catchments</w:t>
            </w:r>
          </w:p>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proofErr w:type="spellStart"/>
            <w:r w:rsidRPr="00CE4F57">
              <w:rPr>
                <w:rStyle w:val="A3HEChar"/>
                <w:rFonts w:asciiTheme="minorHAnsi" w:hAnsiTheme="minorHAnsi" w:cs="Arial"/>
                <w:color w:val="auto"/>
                <w:sz w:val="14"/>
                <w:szCs w:val="34"/>
              </w:rPr>
              <w:t>Ramsar</w:t>
            </w:r>
            <w:proofErr w:type="spellEnd"/>
            <w:r w:rsidRPr="00CE4F57">
              <w:rPr>
                <w:rStyle w:val="A3HEChar"/>
                <w:rFonts w:asciiTheme="minorHAnsi" w:hAnsiTheme="minorHAnsi" w:cs="Arial"/>
                <w:color w:val="auto"/>
                <w:sz w:val="14"/>
                <w:szCs w:val="34"/>
              </w:rPr>
              <w:t xml:space="preserve"> Wetlands</w:t>
            </w:r>
          </w:p>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Reference Areas</w:t>
            </w:r>
          </w:p>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Rainforest Sites of Significance</w:t>
            </w:r>
          </w:p>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Wilderness Areas</w:t>
            </w:r>
          </w:p>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Habitat Connectivity Refuges</w:t>
            </w:r>
          </w:p>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Park Estate</w:t>
            </w:r>
          </w:p>
        </w:tc>
        <w:tc>
          <w:tcPr>
            <w:tcW w:w="982"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1,007,000 ha</w:t>
            </w:r>
          </w:p>
        </w:tc>
      </w:tr>
      <w:tr w:rsidR="00CE4F57" w:rsidRPr="00CE4F57" w:rsidTr="00CE4F57">
        <w:trPr>
          <w:jc w:val="center"/>
        </w:trPr>
        <w:tc>
          <w:tcPr>
            <w:tcW w:w="704" w:type="dxa"/>
            <w:vMerge/>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p>
        </w:tc>
        <w:tc>
          <w:tcPr>
            <w:tcW w:w="1559"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Listed Community Fire Sensitive</w:t>
            </w:r>
          </w:p>
        </w:tc>
        <w:tc>
          <w:tcPr>
            <w:tcW w:w="1701"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EPBC Fire Sensitive</w:t>
            </w:r>
          </w:p>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EFG Fire Sensitive</w:t>
            </w:r>
          </w:p>
        </w:tc>
        <w:tc>
          <w:tcPr>
            <w:tcW w:w="982"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29,100 ha</w:t>
            </w:r>
          </w:p>
        </w:tc>
      </w:tr>
      <w:tr w:rsidR="00CE4F57" w:rsidRPr="00CE4F57" w:rsidTr="00CE4F57">
        <w:trPr>
          <w:jc w:val="center"/>
        </w:trPr>
        <w:tc>
          <w:tcPr>
            <w:tcW w:w="704" w:type="dxa"/>
            <w:vMerge/>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p>
        </w:tc>
        <w:tc>
          <w:tcPr>
            <w:tcW w:w="1559"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Listed Community Non Fire Sensitive</w:t>
            </w:r>
          </w:p>
        </w:tc>
        <w:tc>
          <w:tcPr>
            <w:tcW w:w="1701"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EPBC Non Fire Sensitive</w:t>
            </w:r>
          </w:p>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EFG Non Fire Sensitive</w:t>
            </w:r>
          </w:p>
        </w:tc>
        <w:tc>
          <w:tcPr>
            <w:tcW w:w="982"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124,000 ha</w:t>
            </w:r>
          </w:p>
        </w:tc>
      </w:tr>
      <w:tr w:rsidR="00CE4F57" w:rsidRPr="00CE4F57" w:rsidTr="00CE4F57">
        <w:trPr>
          <w:jc w:val="center"/>
        </w:trPr>
        <w:tc>
          <w:tcPr>
            <w:tcW w:w="704" w:type="dxa"/>
            <w:vMerge/>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p>
        </w:tc>
        <w:tc>
          <w:tcPr>
            <w:tcW w:w="1559"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Habitat for Selected Priority Fauna Species</w:t>
            </w:r>
          </w:p>
        </w:tc>
        <w:tc>
          <w:tcPr>
            <w:tcW w:w="1701"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Flora</w:t>
            </w:r>
          </w:p>
        </w:tc>
        <w:tc>
          <w:tcPr>
            <w:tcW w:w="982"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17</w:t>
            </w:r>
          </w:p>
        </w:tc>
      </w:tr>
      <w:tr w:rsidR="00CE4F57" w:rsidRPr="00CE4F57" w:rsidTr="00CE4F57">
        <w:trPr>
          <w:jc w:val="center"/>
        </w:trPr>
        <w:tc>
          <w:tcPr>
            <w:tcW w:w="704" w:type="dxa"/>
            <w:vMerge/>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p>
        </w:tc>
        <w:tc>
          <w:tcPr>
            <w:tcW w:w="1559"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Habitat for Selected Priority Fauna Species</w:t>
            </w:r>
          </w:p>
        </w:tc>
        <w:tc>
          <w:tcPr>
            <w:tcW w:w="1701"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Fauna</w:t>
            </w:r>
          </w:p>
        </w:tc>
        <w:tc>
          <w:tcPr>
            <w:tcW w:w="982" w:type="dxa"/>
            <w:vAlign w:val="center"/>
          </w:tcPr>
          <w:p w:rsidR="00CE4F57" w:rsidRPr="00CE4F57" w:rsidRDefault="00CE4F57" w:rsidP="00CE4F57">
            <w:pPr>
              <w:pStyle w:val="Body"/>
              <w:spacing w:after="0" w:line="240" w:lineRule="auto"/>
              <w:jc w:val="center"/>
              <w:rPr>
                <w:rStyle w:val="A3HEChar"/>
                <w:rFonts w:asciiTheme="minorHAnsi" w:hAnsiTheme="minorHAnsi" w:cs="Arial"/>
                <w:color w:val="auto"/>
                <w:sz w:val="14"/>
                <w:szCs w:val="34"/>
              </w:rPr>
            </w:pPr>
            <w:r w:rsidRPr="00CE4F57">
              <w:rPr>
                <w:rStyle w:val="A3HEChar"/>
                <w:rFonts w:asciiTheme="minorHAnsi" w:hAnsiTheme="minorHAnsi" w:cs="Arial"/>
                <w:color w:val="auto"/>
                <w:sz w:val="14"/>
                <w:szCs w:val="34"/>
              </w:rPr>
              <w:t>28</w:t>
            </w:r>
          </w:p>
        </w:tc>
      </w:tr>
    </w:tbl>
    <w:p w:rsidR="00CE4F57" w:rsidRPr="00CE4F57" w:rsidRDefault="00CE4F57" w:rsidP="00CE4F57">
      <w:pPr>
        <w:pStyle w:val="Caption"/>
        <w:jc w:val="center"/>
        <w:rPr>
          <w:rFonts w:asciiTheme="minorHAnsi" w:hAnsiTheme="minorHAnsi"/>
          <w:color w:val="auto"/>
          <w:szCs w:val="20"/>
        </w:rPr>
      </w:pPr>
      <w:r w:rsidRPr="00CE4F57">
        <w:rPr>
          <w:rFonts w:asciiTheme="minorHAnsi" w:hAnsiTheme="minorHAnsi"/>
          <w:color w:val="auto"/>
        </w:rPr>
        <w:t xml:space="preserve">Table </w:t>
      </w:r>
      <w:r w:rsidR="007E1B3A" w:rsidRPr="00CE4F57">
        <w:rPr>
          <w:rFonts w:asciiTheme="minorHAnsi" w:hAnsiTheme="minorHAnsi"/>
          <w:color w:val="auto"/>
        </w:rPr>
        <w:fldChar w:fldCharType="begin"/>
      </w:r>
      <w:r w:rsidRPr="00CE4F57">
        <w:rPr>
          <w:rFonts w:asciiTheme="minorHAnsi" w:hAnsiTheme="minorHAnsi"/>
          <w:color w:val="auto"/>
        </w:rPr>
        <w:instrText xml:space="preserve"> SEQ Table \* ARABIC </w:instrText>
      </w:r>
      <w:r w:rsidR="007E1B3A" w:rsidRPr="00CE4F57">
        <w:rPr>
          <w:rFonts w:asciiTheme="minorHAnsi" w:hAnsiTheme="minorHAnsi"/>
          <w:color w:val="auto"/>
        </w:rPr>
        <w:fldChar w:fldCharType="separate"/>
      </w:r>
      <w:r w:rsidR="00CE272B">
        <w:rPr>
          <w:rFonts w:asciiTheme="minorHAnsi" w:hAnsiTheme="minorHAnsi"/>
          <w:noProof/>
          <w:color w:val="auto"/>
        </w:rPr>
        <w:t>1</w:t>
      </w:r>
      <w:r w:rsidR="007E1B3A" w:rsidRPr="00CE4F57">
        <w:rPr>
          <w:rFonts w:asciiTheme="minorHAnsi" w:hAnsiTheme="minorHAnsi"/>
          <w:color w:val="auto"/>
        </w:rPr>
        <w:fldChar w:fldCharType="end"/>
      </w:r>
      <w:r w:rsidRPr="00CE4F57">
        <w:rPr>
          <w:rFonts w:asciiTheme="minorHAnsi" w:hAnsiTheme="minorHAnsi"/>
          <w:color w:val="auto"/>
        </w:rPr>
        <w:t xml:space="preserve"> Environmental asset categories and groups</w:t>
      </w:r>
    </w:p>
    <w:p w:rsidR="00CE4F57" w:rsidRPr="00CE4F57" w:rsidRDefault="00CE4F57" w:rsidP="00CE4F57">
      <w:pPr>
        <w:pStyle w:val="Body"/>
        <w:spacing w:after="0"/>
        <w:rPr>
          <w:rStyle w:val="A3HEChar"/>
          <w:rFonts w:asciiTheme="minorHAnsi" w:hAnsiTheme="minorHAnsi"/>
          <w:sz w:val="34"/>
          <w:szCs w:val="34"/>
        </w:rPr>
      </w:pPr>
      <w:r w:rsidRPr="00CE4F57">
        <w:rPr>
          <w:rStyle w:val="A3HEChar"/>
          <w:rFonts w:asciiTheme="minorHAnsi" w:hAnsiTheme="minorHAnsi"/>
          <w:sz w:val="34"/>
          <w:szCs w:val="34"/>
        </w:rPr>
        <w:t>How were priority species identified?</w:t>
      </w:r>
    </w:p>
    <w:p w:rsidR="00CE4F57" w:rsidRPr="00CE4F57" w:rsidRDefault="00CE4F57" w:rsidP="00CE4F57">
      <w:pPr>
        <w:pStyle w:val="Body"/>
        <w:rPr>
          <w:rStyle w:val="A3HEChar"/>
          <w:rFonts w:asciiTheme="minorHAnsi" w:hAnsiTheme="minorHAnsi" w:cs="Arial"/>
          <w:color w:val="auto"/>
          <w:sz w:val="20"/>
          <w:szCs w:val="20"/>
        </w:rPr>
      </w:pPr>
      <w:r w:rsidRPr="00CE4F57">
        <w:rPr>
          <w:rStyle w:val="A3HEChar"/>
          <w:rFonts w:asciiTheme="minorHAnsi" w:hAnsiTheme="minorHAnsi" w:cs="Arial"/>
          <w:color w:val="auto"/>
          <w:sz w:val="20"/>
          <w:szCs w:val="20"/>
        </w:rPr>
        <w:t>To include individual species in the risk assessment process, plants and animals most vulnerable to fire, and also of social or conservation concern within the landscape were identified.  The habitat of these species could then be mapped and assessed in the same way as other values from the PIPE$S framework.</w:t>
      </w:r>
    </w:p>
    <w:p w:rsidR="00CE4F57" w:rsidRPr="00CE4F57" w:rsidRDefault="00CE4F57" w:rsidP="00CE4F57">
      <w:pPr>
        <w:pStyle w:val="Body"/>
        <w:rPr>
          <w:rStyle w:val="A3HEChar"/>
          <w:rFonts w:asciiTheme="minorHAnsi" w:hAnsiTheme="minorHAnsi" w:cs="Arial"/>
          <w:color w:val="auto"/>
          <w:sz w:val="20"/>
          <w:szCs w:val="20"/>
        </w:rPr>
      </w:pPr>
      <w:r w:rsidRPr="00CE4F57">
        <w:rPr>
          <w:rStyle w:val="A3HEChar"/>
          <w:rFonts w:asciiTheme="minorHAnsi" w:hAnsiTheme="minorHAnsi" w:cs="Arial"/>
          <w:color w:val="auto"/>
          <w:sz w:val="20"/>
          <w:szCs w:val="20"/>
        </w:rPr>
        <w:t>The process to prioritise plants and animals used information from a number of sources including:</w:t>
      </w:r>
    </w:p>
    <w:p w:rsidR="00CE4F57" w:rsidRPr="00CE4F57" w:rsidRDefault="00CE4F57" w:rsidP="00CE4F57">
      <w:pPr>
        <w:pStyle w:val="Body"/>
        <w:numPr>
          <w:ilvl w:val="0"/>
          <w:numId w:val="2"/>
        </w:numPr>
        <w:rPr>
          <w:rStyle w:val="A3HEChar"/>
          <w:rFonts w:asciiTheme="minorHAnsi" w:hAnsiTheme="minorHAnsi" w:cs="Arial"/>
          <w:color w:val="auto"/>
          <w:sz w:val="20"/>
          <w:szCs w:val="20"/>
        </w:rPr>
      </w:pPr>
      <w:r w:rsidRPr="00CE4F57">
        <w:rPr>
          <w:rStyle w:val="A3HEChar"/>
          <w:rFonts w:asciiTheme="minorHAnsi" w:hAnsiTheme="minorHAnsi" w:cs="Arial"/>
          <w:color w:val="auto"/>
          <w:sz w:val="20"/>
          <w:szCs w:val="20"/>
        </w:rPr>
        <w:t>The outcomes of a ranking process to assess risk from fire to fauna species within the landscape.  This was part of a larger project involving two independent fauna experts.</w:t>
      </w:r>
    </w:p>
    <w:p w:rsidR="00CE4F57" w:rsidRPr="00CE4F57" w:rsidRDefault="00CE4F57" w:rsidP="00CE4F57">
      <w:pPr>
        <w:pStyle w:val="Body"/>
        <w:numPr>
          <w:ilvl w:val="0"/>
          <w:numId w:val="2"/>
        </w:numPr>
        <w:rPr>
          <w:rStyle w:val="A3HEChar"/>
          <w:rFonts w:asciiTheme="minorHAnsi" w:hAnsiTheme="minorHAnsi" w:cs="Arial"/>
          <w:color w:val="auto"/>
          <w:sz w:val="20"/>
          <w:szCs w:val="20"/>
        </w:rPr>
      </w:pPr>
      <w:r w:rsidRPr="00CE4F57">
        <w:rPr>
          <w:rStyle w:val="A3HEChar"/>
          <w:rFonts w:asciiTheme="minorHAnsi" w:hAnsiTheme="minorHAnsi" w:cs="Arial"/>
          <w:color w:val="auto"/>
          <w:sz w:val="20"/>
          <w:szCs w:val="20"/>
        </w:rPr>
        <w:t xml:space="preserve">Fauna Species Vulnerability Ranking Database developed by the Arthur </w:t>
      </w:r>
      <w:proofErr w:type="spellStart"/>
      <w:r w:rsidRPr="00CE4F57">
        <w:rPr>
          <w:rStyle w:val="A3HEChar"/>
          <w:rFonts w:asciiTheme="minorHAnsi" w:hAnsiTheme="minorHAnsi" w:cs="Arial"/>
          <w:color w:val="auto"/>
          <w:sz w:val="20"/>
          <w:szCs w:val="20"/>
        </w:rPr>
        <w:t>Rylah</w:t>
      </w:r>
      <w:proofErr w:type="spellEnd"/>
      <w:r w:rsidRPr="00CE4F57">
        <w:rPr>
          <w:rStyle w:val="A3HEChar"/>
          <w:rFonts w:asciiTheme="minorHAnsi" w:hAnsiTheme="minorHAnsi" w:cs="Arial"/>
          <w:color w:val="auto"/>
          <w:sz w:val="20"/>
          <w:szCs w:val="20"/>
        </w:rPr>
        <w:t xml:space="preserve"> Institute for Environmental Research, which identifies life history traits of animals that can be used to determine their susceptibility to fire.</w:t>
      </w:r>
    </w:p>
    <w:p w:rsidR="00CE4F57" w:rsidRPr="00CE4F57" w:rsidRDefault="00CE4F57" w:rsidP="00CE4F57">
      <w:pPr>
        <w:pStyle w:val="Body"/>
        <w:numPr>
          <w:ilvl w:val="0"/>
          <w:numId w:val="2"/>
        </w:numPr>
        <w:rPr>
          <w:rStyle w:val="A3HEChar"/>
          <w:rFonts w:asciiTheme="minorHAnsi" w:hAnsiTheme="minorHAnsi" w:cs="Arial"/>
          <w:color w:val="auto"/>
          <w:sz w:val="20"/>
          <w:szCs w:val="20"/>
        </w:rPr>
      </w:pPr>
      <w:r w:rsidRPr="00CE4F57">
        <w:rPr>
          <w:rStyle w:val="A3HEChar"/>
          <w:rFonts w:asciiTheme="minorHAnsi" w:hAnsiTheme="minorHAnsi" w:cs="Arial"/>
          <w:color w:val="auto"/>
          <w:sz w:val="20"/>
          <w:szCs w:val="20"/>
        </w:rPr>
        <w:t>Components of a threatened species prioritisation ranking process that addresses criterion such as ecological, social  and evolutionary values of plant and animal species.</w:t>
      </w:r>
    </w:p>
    <w:p w:rsidR="00CE4F57" w:rsidRPr="00CE4F57" w:rsidRDefault="00CE4F57" w:rsidP="00CE4F57">
      <w:pPr>
        <w:pStyle w:val="Body"/>
        <w:numPr>
          <w:ilvl w:val="0"/>
          <w:numId w:val="2"/>
        </w:numPr>
        <w:rPr>
          <w:rStyle w:val="A3HEChar"/>
          <w:rFonts w:asciiTheme="minorHAnsi" w:hAnsiTheme="minorHAnsi" w:cs="Arial"/>
          <w:color w:val="auto"/>
          <w:sz w:val="20"/>
          <w:szCs w:val="20"/>
        </w:rPr>
      </w:pPr>
      <w:r w:rsidRPr="00CE4F57">
        <w:rPr>
          <w:rStyle w:val="A3HEChar"/>
          <w:rFonts w:asciiTheme="minorHAnsi" w:hAnsiTheme="minorHAnsi" w:cs="Arial"/>
          <w:color w:val="auto"/>
          <w:sz w:val="20"/>
          <w:szCs w:val="20"/>
        </w:rPr>
        <w:t xml:space="preserve">Flora Vital Attributes database curated by the Arthur </w:t>
      </w:r>
      <w:proofErr w:type="spellStart"/>
      <w:r w:rsidRPr="00CE4F57">
        <w:rPr>
          <w:rStyle w:val="A3HEChar"/>
          <w:rFonts w:asciiTheme="minorHAnsi" w:hAnsiTheme="minorHAnsi" w:cs="Arial"/>
          <w:color w:val="auto"/>
          <w:sz w:val="20"/>
          <w:szCs w:val="20"/>
        </w:rPr>
        <w:t>Rylah</w:t>
      </w:r>
      <w:proofErr w:type="spellEnd"/>
      <w:r w:rsidRPr="00CE4F57">
        <w:rPr>
          <w:rStyle w:val="A3HEChar"/>
          <w:rFonts w:asciiTheme="minorHAnsi" w:hAnsiTheme="minorHAnsi" w:cs="Arial"/>
          <w:color w:val="auto"/>
          <w:sz w:val="20"/>
          <w:szCs w:val="20"/>
        </w:rPr>
        <w:t xml:space="preserve"> Institute for Environmental Research which identifies life history traits of plants that can be used to determine their susceptibility to fire.</w:t>
      </w:r>
    </w:p>
    <w:p w:rsidR="00995D6E" w:rsidRDefault="00995D6E" w:rsidP="00CE4F57">
      <w:pPr>
        <w:pStyle w:val="Body"/>
        <w:rPr>
          <w:rStyle w:val="A3HEChar"/>
          <w:rFonts w:asciiTheme="minorHAnsi" w:hAnsiTheme="minorHAnsi" w:cs="Arial"/>
          <w:color w:val="auto"/>
          <w:sz w:val="20"/>
          <w:szCs w:val="20"/>
        </w:rPr>
        <w:sectPr w:rsidR="00995D6E" w:rsidSect="00074E0E">
          <w:headerReference w:type="default" r:id="rId10"/>
          <w:footerReference w:type="default" r:id="rId11"/>
          <w:pgSz w:w="11906" w:h="16838"/>
          <w:pgMar w:top="1440" w:right="707" w:bottom="1276" w:left="851" w:header="426" w:footer="580" w:gutter="0"/>
          <w:cols w:num="2" w:space="708"/>
          <w:docGrid w:linePitch="360"/>
        </w:sectPr>
      </w:pPr>
    </w:p>
    <w:p w:rsidR="00074E0E" w:rsidRPr="00CE4F57" w:rsidRDefault="00074E0E" w:rsidP="00074E0E">
      <w:pPr>
        <w:pStyle w:val="Body"/>
        <w:numPr>
          <w:ilvl w:val="0"/>
          <w:numId w:val="2"/>
        </w:numPr>
        <w:rPr>
          <w:rStyle w:val="A3HEChar"/>
          <w:rFonts w:asciiTheme="minorHAnsi" w:hAnsiTheme="minorHAnsi" w:cs="Arial"/>
          <w:color w:val="auto"/>
          <w:sz w:val="20"/>
          <w:szCs w:val="20"/>
        </w:rPr>
      </w:pPr>
      <w:r w:rsidRPr="00CE4F57">
        <w:rPr>
          <w:rStyle w:val="A3HEChar"/>
          <w:rFonts w:asciiTheme="minorHAnsi" w:hAnsiTheme="minorHAnsi" w:cs="Arial"/>
          <w:color w:val="auto"/>
          <w:sz w:val="20"/>
          <w:szCs w:val="20"/>
        </w:rPr>
        <w:lastRenderedPageBreak/>
        <w:t>Action Statements, Recovery Plans and DELWP’s Actions for Biodiversity Conservation Database.</w:t>
      </w:r>
    </w:p>
    <w:p w:rsidR="00CE4F57" w:rsidRDefault="00995D6E" w:rsidP="00CE4F57">
      <w:pPr>
        <w:pStyle w:val="Body"/>
        <w:rPr>
          <w:rStyle w:val="A3HEChar"/>
          <w:rFonts w:asciiTheme="minorHAnsi" w:hAnsiTheme="minorHAnsi" w:cs="Arial"/>
          <w:color w:val="auto"/>
          <w:sz w:val="20"/>
          <w:szCs w:val="20"/>
        </w:rPr>
      </w:pPr>
      <w:r w:rsidRPr="00CE4F57">
        <w:rPr>
          <w:rStyle w:val="A3HEChar"/>
          <w:rFonts w:asciiTheme="minorHAnsi" w:hAnsiTheme="minorHAnsi" w:cs="Arial"/>
          <w:color w:val="auto"/>
          <w:sz w:val="20"/>
          <w:szCs w:val="20"/>
        </w:rPr>
        <w:t>Tables 2 and 3 show the priority fire-sensitive plant and animal species within the landscape identified by the prioritisation process</w:t>
      </w:r>
    </w:p>
    <w:tbl>
      <w:tblPr>
        <w:tblW w:w="4823" w:type="dxa"/>
        <w:tblInd w:w="93" w:type="dxa"/>
        <w:tblBorders>
          <w:top w:val="single" w:sz="6" w:space="0" w:color="5AA4AD"/>
          <w:left w:val="single" w:sz="6" w:space="0" w:color="5AA4AD"/>
          <w:bottom w:val="single" w:sz="6" w:space="0" w:color="5AA4AD"/>
          <w:right w:val="single" w:sz="6" w:space="0" w:color="5AA4AD"/>
          <w:insideH w:val="single" w:sz="6" w:space="0" w:color="5AA4AD"/>
          <w:insideV w:val="single" w:sz="6" w:space="0" w:color="5AA4AD"/>
        </w:tblBorders>
        <w:tblLayout w:type="fixed"/>
        <w:tblLook w:val="04A0" w:firstRow="1" w:lastRow="0" w:firstColumn="1" w:lastColumn="0" w:noHBand="0" w:noVBand="1"/>
      </w:tblPr>
      <w:tblGrid>
        <w:gridCol w:w="1834"/>
        <w:gridCol w:w="2989"/>
      </w:tblGrid>
      <w:tr w:rsidR="00CE4F57" w:rsidRPr="00CE4F57" w:rsidTr="00D921C7">
        <w:trPr>
          <w:trHeight w:val="580"/>
        </w:trPr>
        <w:tc>
          <w:tcPr>
            <w:tcW w:w="1834" w:type="dxa"/>
            <w:shd w:val="clear" w:color="000000" w:fill="5AA4AD"/>
            <w:noWrap/>
            <w:vAlign w:val="center"/>
            <w:hideMark/>
          </w:tcPr>
          <w:p w:rsidR="00CE4F57" w:rsidRPr="00CE4F57" w:rsidRDefault="00CE4F57" w:rsidP="00D921C7">
            <w:pPr>
              <w:spacing w:after="0"/>
              <w:rPr>
                <w:rFonts w:cstheme="minorHAnsi"/>
                <w:b/>
                <w:bCs/>
                <w:color w:val="FFFFFF"/>
                <w:sz w:val="18"/>
                <w:szCs w:val="18"/>
              </w:rPr>
            </w:pPr>
            <w:r w:rsidRPr="00CE4F57">
              <w:rPr>
                <w:rFonts w:cstheme="minorHAnsi"/>
                <w:b/>
                <w:bCs/>
                <w:color w:val="FFFFFF"/>
                <w:sz w:val="18"/>
                <w:szCs w:val="18"/>
              </w:rPr>
              <w:t>Common name</w:t>
            </w:r>
          </w:p>
        </w:tc>
        <w:tc>
          <w:tcPr>
            <w:tcW w:w="2989" w:type="dxa"/>
            <w:shd w:val="clear" w:color="000000" w:fill="5AA4AD"/>
            <w:noWrap/>
            <w:vAlign w:val="center"/>
            <w:hideMark/>
          </w:tcPr>
          <w:p w:rsidR="00CE4F57" w:rsidRPr="00CE4F57" w:rsidRDefault="00CE4F57" w:rsidP="00D921C7">
            <w:pPr>
              <w:spacing w:after="0"/>
              <w:rPr>
                <w:rFonts w:cstheme="minorHAnsi"/>
                <w:b/>
                <w:bCs/>
                <w:color w:val="FFFFFF"/>
                <w:sz w:val="18"/>
                <w:szCs w:val="18"/>
              </w:rPr>
            </w:pPr>
            <w:r w:rsidRPr="00CE4F57">
              <w:rPr>
                <w:rFonts w:cstheme="minorHAnsi"/>
                <w:b/>
                <w:bCs/>
                <w:color w:val="FFFFFF"/>
                <w:sz w:val="18"/>
                <w:szCs w:val="18"/>
              </w:rPr>
              <w:t>Scientific name</w:t>
            </w:r>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spacing w:after="0"/>
              <w:rPr>
                <w:rFonts w:cstheme="minorHAnsi"/>
                <w:color w:val="000000"/>
                <w:sz w:val="18"/>
                <w:szCs w:val="18"/>
              </w:rPr>
            </w:pPr>
            <w:r w:rsidRPr="00CE4F57">
              <w:rPr>
                <w:rFonts w:cstheme="minorHAnsi"/>
                <w:color w:val="000000"/>
                <w:sz w:val="18"/>
                <w:szCs w:val="18"/>
              </w:rPr>
              <w:t>Aniseed Boronia</w:t>
            </w:r>
          </w:p>
        </w:tc>
        <w:tc>
          <w:tcPr>
            <w:tcW w:w="2989" w:type="dxa"/>
            <w:shd w:val="clear" w:color="auto" w:fill="auto"/>
            <w:noWrap/>
            <w:vAlign w:val="center"/>
          </w:tcPr>
          <w:p w:rsidR="00CE4F57" w:rsidRPr="00CE4F57" w:rsidRDefault="00CE4F57" w:rsidP="00074E0E">
            <w:pPr>
              <w:rPr>
                <w:rFonts w:cstheme="minorHAnsi"/>
                <w:i/>
                <w:color w:val="000000"/>
                <w:sz w:val="18"/>
                <w:szCs w:val="18"/>
              </w:rPr>
            </w:pPr>
            <w:r w:rsidRPr="00CE4F57">
              <w:rPr>
                <w:rFonts w:cstheme="minorHAnsi"/>
                <w:i/>
                <w:color w:val="000000"/>
                <w:sz w:val="18"/>
                <w:szCs w:val="18"/>
              </w:rPr>
              <w:t xml:space="preserve">Boronia </w:t>
            </w:r>
            <w:proofErr w:type="spellStart"/>
            <w:r w:rsidRPr="00CE4F57">
              <w:rPr>
                <w:rFonts w:cstheme="minorHAnsi"/>
                <w:i/>
                <w:color w:val="000000"/>
                <w:sz w:val="18"/>
                <w:szCs w:val="18"/>
              </w:rPr>
              <w:t>galbraithiae</w:t>
            </w:r>
            <w:proofErr w:type="spellEnd"/>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rPr>
                <w:rFonts w:cstheme="minorHAnsi"/>
                <w:color w:val="000000"/>
                <w:sz w:val="18"/>
                <w:szCs w:val="18"/>
              </w:rPr>
            </w:pPr>
            <w:proofErr w:type="spellStart"/>
            <w:r w:rsidRPr="00CE4F57">
              <w:rPr>
                <w:rFonts w:cstheme="minorHAnsi"/>
                <w:color w:val="000000"/>
                <w:sz w:val="18"/>
                <w:szCs w:val="18"/>
              </w:rPr>
              <w:t>Betka</w:t>
            </w:r>
            <w:proofErr w:type="spellEnd"/>
            <w:r w:rsidRPr="00CE4F57">
              <w:rPr>
                <w:rFonts w:cstheme="minorHAnsi"/>
                <w:color w:val="000000"/>
                <w:sz w:val="18"/>
                <w:szCs w:val="18"/>
              </w:rPr>
              <w:t xml:space="preserve"> Bottlebrush</w:t>
            </w:r>
          </w:p>
        </w:tc>
        <w:tc>
          <w:tcPr>
            <w:tcW w:w="2989" w:type="dxa"/>
            <w:shd w:val="clear" w:color="auto" w:fill="auto"/>
            <w:noWrap/>
            <w:vAlign w:val="center"/>
          </w:tcPr>
          <w:p w:rsidR="00CE4F57" w:rsidRPr="00CE4F57" w:rsidRDefault="00CE4F57" w:rsidP="00074E0E">
            <w:pPr>
              <w:rPr>
                <w:rFonts w:cstheme="minorHAnsi"/>
                <w:i/>
                <w:color w:val="000000"/>
                <w:sz w:val="18"/>
                <w:szCs w:val="18"/>
              </w:rPr>
            </w:pPr>
            <w:r w:rsidRPr="00CE4F57">
              <w:rPr>
                <w:rFonts w:cstheme="minorHAnsi"/>
                <w:i/>
                <w:color w:val="000000"/>
                <w:sz w:val="18"/>
                <w:szCs w:val="18"/>
              </w:rPr>
              <w:t xml:space="preserve">Callistemon </w:t>
            </w:r>
            <w:proofErr w:type="spellStart"/>
            <w:r w:rsidRPr="00CE4F57">
              <w:rPr>
                <w:rFonts w:cstheme="minorHAnsi"/>
                <w:i/>
                <w:color w:val="000000"/>
                <w:sz w:val="18"/>
                <w:szCs w:val="18"/>
              </w:rPr>
              <w:t>kenmorrisonii</w:t>
            </w:r>
            <w:proofErr w:type="spellEnd"/>
          </w:p>
        </w:tc>
      </w:tr>
      <w:tr w:rsidR="00CE4F57" w:rsidRPr="00CE4F57" w:rsidTr="00074E0E">
        <w:trPr>
          <w:trHeight w:hRule="exact" w:val="336"/>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Bog Willow-herb</w:t>
            </w:r>
          </w:p>
        </w:tc>
        <w:tc>
          <w:tcPr>
            <w:tcW w:w="2989" w:type="dxa"/>
            <w:shd w:val="clear" w:color="auto" w:fill="auto"/>
            <w:noWrap/>
            <w:vAlign w:val="center"/>
          </w:tcPr>
          <w:p w:rsidR="00CE4F57" w:rsidRPr="00CE4F57" w:rsidRDefault="00CE4F57" w:rsidP="00074E0E">
            <w:pPr>
              <w:rPr>
                <w:rFonts w:cstheme="minorHAnsi"/>
                <w:i/>
                <w:color w:val="000000"/>
                <w:sz w:val="18"/>
                <w:szCs w:val="18"/>
              </w:rPr>
            </w:pPr>
            <w:proofErr w:type="spellStart"/>
            <w:r w:rsidRPr="00CE4F57">
              <w:rPr>
                <w:rFonts w:cstheme="minorHAnsi"/>
                <w:i/>
                <w:color w:val="000000"/>
                <w:sz w:val="18"/>
                <w:szCs w:val="18"/>
              </w:rPr>
              <w:t>Epilobium</w:t>
            </w:r>
            <w:proofErr w:type="spellEnd"/>
            <w:r w:rsidRPr="00CE4F57">
              <w:rPr>
                <w:rFonts w:cstheme="minorHAnsi"/>
                <w:i/>
                <w:color w:val="000000"/>
                <w:sz w:val="18"/>
                <w:szCs w:val="18"/>
              </w:rPr>
              <w:t xml:space="preserve"> </w:t>
            </w:r>
            <w:proofErr w:type="spellStart"/>
            <w:r w:rsidRPr="00CE4F57">
              <w:rPr>
                <w:rFonts w:cstheme="minorHAnsi"/>
                <w:i/>
                <w:color w:val="000000"/>
                <w:sz w:val="18"/>
                <w:szCs w:val="18"/>
              </w:rPr>
              <w:t>brunnescens</w:t>
            </w:r>
            <w:proofErr w:type="spellEnd"/>
            <w:r w:rsidRPr="00CE4F57">
              <w:rPr>
                <w:rFonts w:cstheme="minorHAnsi"/>
                <w:i/>
                <w:color w:val="000000"/>
                <w:sz w:val="18"/>
                <w:szCs w:val="18"/>
              </w:rPr>
              <w:t xml:space="preserve"> </w:t>
            </w:r>
            <w:proofErr w:type="spellStart"/>
            <w:r w:rsidRPr="00CE4F57">
              <w:rPr>
                <w:rFonts w:cstheme="minorHAnsi"/>
                <w:i/>
                <w:color w:val="000000"/>
                <w:sz w:val="18"/>
                <w:szCs w:val="18"/>
              </w:rPr>
              <w:t>ssp</w:t>
            </w:r>
            <w:proofErr w:type="spellEnd"/>
            <w:r w:rsidRPr="00CE4F57">
              <w:rPr>
                <w:rFonts w:cstheme="minorHAnsi"/>
                <w:i/>
                <w:color w:val="000000"/>
                <w:sz w:val="18"/>
                <w:szCs w:val="18"/>
              </w:rPr>
              <w:t xml:space="preserve"> </w:t>
            </w:r>
          </w:p>
          <w:p w:rsidR="00CE4F57" w:rsidRPr="00CE4F57" w:rsidRDefault="00CE4F57" w:rsidP="00074E0E">
            <w:pPr>
              <w:rPr>
                <w:rFonts w:cstheme="minorHAnsi"/>
                <w:i/>
                <w:color w:val="000000"/>
                <w:sz w:val="18"/>
                <w:szCs w:val="18"/>
              </w:rPr>
            </w:pPr>
            <w:proofErr w:type="spellStart"/>
            <w:r w:rsidRPr="00CE4F57">
              <w:rPr>
                <w:rFonts w:cstheme="minorHAnsi"/>
                <w:i/>
                <w:color w:val="000000"/>
                <w:sz w:val="18"/>
                <w:szCs w:val="18"/>
              </w:rPr>
              <w:t>beaugleholei</w:t>
            </w:r>
            <w:proofErr w:type="spellEnd"/>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Cabbage Fan-palm</w:t>
            </w:r>
          </w:p>
        </w:tc>
        <w:tc>
          <w:tcPr>
            <w:tcW w:w="2989" w:type="dxa"/>
            <w:shd w:val="clear" w:color="auto" w:fill="auto"/>
            <w:noWrap/>
            <w:vAlign w:val="center"/>
          </w:tcPr>
          <w:p w:rsidR="00CE4F57" w:rsidRPr="00CE4F57" w:rsidRDefault="00CE4F57" w:rsidP="00074E0E">
            <w:pPr>
              <w:rPr>
                <w:rFonts w:cstheme="minorHAnsi"/>
                <w:i/>
                <w:color w:val="000000"/>
                <w:sz w:val="18"/>
                <w:szCs w:val="18"/>
              </w:rPr>
            </w:pPr>
            <w:proofErr w:type="spellStart"/>
            <w:r w:rsidRPr="00CE4F57">
              <w:rPr>
                <w:rFonts w:cstheme="minorHAnsi"/>
                <w:i/>
                <w:color w:val="000000"/>
                <w:sz w:val="18"/>
                <w:szCs w:val="18"/>
              </w:rPr>
              <w:t>Livistonia</w:t>
            </w:r>
            <w:proofErr w:type="spellEnd"/>
            <w:r w:rsidRPr="00CE4F57">
              <w:rPr>
                <w:rFonts w:cstheme="minorHAnsi"/>
                <w:i/>
                <w:color w:val="000000"/>
                <w:sz w:val="18"/>
                <w:szCs w:val="18"/>
              </w:rPr>
              <w:t xml:space="preserve"> </w:t>
            </w:r>
            <w:proofErr w:type="spellStart"/>
            <w:r w:rsidRPr="00CE4F57">
              <w:rPr>
                <w:rFonts w:cstheme="minorHAnsi"/>
                <w:i/>
                <w:color w:val="000000"/>
                <w:sz w:val="18"/>
                <w:szCs w:val="18"/>
              </w:rPr>
              <w:t>australis</w:t>
            </w:r>
            <w:proofErr w:type="spellEnd"/>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rPr>
                <w:rFonts w:cstheme="minorHAnsi"/>
                <w:color w:val="000000"/>
                <w:sz w:val="18"/>
                <w:szCs w:val="18"/>
              </w:rPr>
            </w:pPr>
            <w:proofErr w:type="spellStart"/>
            <w:r w:rsidRPr="00CE4F57">
              <w:rPr>
                <w:rFonts w:cstheme="minorHAnsi"/>
                <w:color w:val="000000"/>
                <w:sz w:val="18"/>
                <w:szCs w:val="18"/>
              </w:rPr>
              <w:t>Colquhuon</w:t>
            </w:r>
            <w:proofErr w:type="spellEnd"/>
            <w:r w:rsidRPr="00CE4F57">
              <w:rPr>
                <w:rFonts w:cstheme="minorHAnsi"/>
                <w:color w:val="000000"/>
                <w:sz w:val="18"/>
                <w:szCs w:val="18"/>
              </w:rPr>
              <w:t xml:space="preserve"> Grevillea</w:t>
            </w:r>
          </w:p>
        </w:tc>
        <w:tc>
          <w:tcPr>
            <w:tcW w:w="2989" w:type="dxa"/>
            <w:shd w:val="clear" w:color="auto" w:fill="auto"/>
            <w:noWrap/>
            <w:vAlign w:val="center"/>
          </w:tcPr>
          <w:p w:rsidR="00CE4F57" w:rsidRPr="00CE4F57" w:rsidRDefault="00CE4F57" w:rsidP="00074E0E">
            <w:pPr>
              <w:rPr>
                <w:rFonts w:cstheme="minorHAnsi"/>
                <w:i/>
                <w:color w:val="000000"/>
                <w:sz w:val="18"/>
                <w:szCs w:val="18"/>
              </w:rPr>
            </w:pPr>
            <w:r w:rsidRPr="00CE4F57">
              <w:rPr>
                <w:rFonts w:cstheme="minorHAnsi"/>
                <w:i/>
                <w:color w:val="000000"/>
                <w:sz w:val="18"/>
                <w:szCs w:val="18"/>
              </w:rPr>
              <w:t xml:space="preserve">Grevillea </w:t>
            </w:r>
            <w:proofErr w:type="spellStart"/>
            <w:r w:rsidRPr="00CE4F57">
              <w:rPr>
                <w:rFonts w:cstheme="minorHAnsi"/>
                <w:i/>
                <w:color w:val="000000"/>
                <w:sz w:val="18"/>
                <w:szCs w:val="18"/>
              </w:rPr>
              <w:t>celata</w:t>
            </w:r>
            <w:proofErr w:type="spellEnd"/>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Dwarf Kerrawang</w:t>
            </w:r>
          </w:p>
        </w:tc>
        <w:tc>
          <w:tcPr>
            <w:tcW w:w="2989" w:type="dxa"/>
            <w:shd w:val="clear" w:color="auto" w:fill="auto"/>
            <w:noWrap/>
            <w:vAlign w:val="center"/>
          </w:tcPr>
          <w:p w:rsidR="00CE4F57" w:rsidRPr="00CE4F57" w:rsidRDefault="00CE4F57" w:rsidP="00074E0E">
            <w:pPr>
              <w:rPr>
                <w:rFonts w:cstheme="minorHAnsi"/>
                <w:i/>
                <w:color w:val="000000"/>
                <w:sz w:val="18"/>
                <w:szCs w:val="18"/>
              </w:rPr>
            </w:pPr>
            <w:proofErr w:type="spellStart"/>
            <w:r w:rsidRPr="00CE4F57">
              <w:rPr>
                <w:rFonts w:cstheme="minorHAnsi"/>
                <w:i/>
                <w:color w:val="000000"/>
                <w:sz w:val="18"/>
                <w:szCs w:val="18"/>
              </w:rPr>
              <w:t>Rulingia</w:t>
            </w:r>
            <w:proofErr w:type="spellEnd"/>
            <w:r w:rsidRPr="00CE4F57">
              <w:rPr>
                <w:rFonts w:cstheme="minorHAnsi"/>
                <w:i/>
                <w:color w:val="000000"/>
                <w:sz w:val="18"/>
                <w:szCs w:val="18"/>
              </w:rPr>
              <w:t xml:space="preserve"> </w:t>
            </w:r>
            <w:r w:rsidR="00995D6E">
              <w:rPr>
                <w:rFonts w:cstheme="minorHAnsi"/>
                <w:i/>
                <w:color w:val="000000"/>
                <w:sz w:val="18"/>
                <w:szCs w:val="18"/>
              </w:rPr>
              <w:t>prostrate</w:t>
            </w:r>
          </w:p>
        </w:tc>
      </w:tr>
      <w:tr w:rsidR="00CE4F57" w:rsidRPr="00CE4F57" w:rsidTr="00074E0E">
        <w:trPr>
          <w:trHeight w:hRule="exact" w:val="480"/>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Forrester's Bottlebrush</w:t>
            </w:r>
          </w:p>
        </w:tc>
        <w:tc>
          <w:tcPr>
            <w:tcW w:w="2989" w:type="dxa"/>
            <w:shd w:val="clear" w:color="auto" w:fill="auto"/>
            <w:noWrap/>
            <w:vAlign w:val="center"/>
          </w:tcPr>
          <w:p w:rsidR="00CE4F57" w:rsidRPr="00CE4F57" w:rsidRDefault="00CE4F57" w:rsidP="00074E0E">
            <w:pPr>
              <w:rPr>
                <w:rFonts w:cstheme="minorHAnsi"/>
                <w:i/>
                <w:color w:val="000000"/>
                <w:sz w:val="18"/>
                <w:szCs w:val="18"/>
              </w:rPr>
            </w:pPr>
            <w:r w:rsidRPr="00CE4F57">
              <w:rPr>
                <w:rFonts w:cstheme="minorHAnsi"/>
                <w:i/>
                <w:color w:val="000000"/>
                <w:sz w:val="18"/>
                <w:szCs w:val="18"/>
              </w:rPr>
              <w:t xml:space="preserve">Callistemon </w:t>
            </w:r>
            <w:proofErr w:type="spellStart"/>
            <w:r w:rsidRPr="00CE4F57">
              <w:rPr>
                <w:rFonts w:cstheme="minorHAnsi"/>
                <w:i/>
                <w:color w:val="000000"/>
                <w:sz w:val="18"/>
                <w:szCs w:val="18"/>
              </w:rPr>
              <w:t>forrestera</w:t>
            </w:r>
            <w:r w:rsidR="00256202">
              <w:rPr>
                <w:rFonts w:cstheme="minorHAnsi"/>
                <w:i/>
                <w:color w:val="000000"/>
                <w:sz w:val="18"/>
                <w:szCs w:val="18"/>
              </w:rPr>
              <w:t>e</w:t>
            </w:r>
            <w:proofErr w:type="spellEnd"/>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Genoa River Correa</w:t>
            </w:r>
          </w:p>
        </w:tc>
        <w:tc>
          <w:tcPr>
            <w:tcW w:w="2989" w:type="dxa"/>
            <w:shd w:val="clear" w:color="auto" w:fill="auto"/>
            <w:noWrap/>
            <w:vAlign w:val="center"/>
          </w:tcPr>
          <w:p w:rsidR="00CE4F57" w:rsidRPr="00CE4F57" w:rsidRDefault="00CE4F57" w:rsidP="00074E0E">
            <w:pPr>
              <w:rPr>
                <w:rFonts w:cstheme="minorHAnsi"/>
                <w:i/>
                <w:color w:val="000000"/>
                <w:sz w:val="18"/>
                <w:szCs w:val="18"/>
              </w:rPr>
            </w:pPr>
            <w:r w:rsidRPr="00CE4F57">
              <w:rPr>
                <w:rFonts w:cstheme="minorHAnsi"/>
                <w:i/>
                <w:color w:val="000000"/>
                <w:sz w:val="18"/>
                <w:szCs w:val="18"/>
              </w:rPr>
              <w:t xml:space="preserve">Correa </w:t>
            </w:r>
            <w:proofErr w:type="spellStart"/>
            <w:r w:rsidRPr="00CE4F57">
              <w:rPr>
                <w:rFonts w:cstheme="minorHAnsi"/>
                <w:i/>
                <w:color w:val="000000"/>
                <w:sz w:val="18"/>
                <w:szCs w:val="18"/>
              </w:rPr>
              <w:t>lawrenceana</w:t>
            </w:r>
            <w:proofErr w:type="spellEnd"/>
            <w:r w:rsidRPr="00CE4F57">
              <w:rPr>
                <w:rFonts w:cstheme="minorHAnsi"/>
                <w:i/>
                <w:color w:val="000000"/>
                <w:sz w:val="18"/>
                <w:szCs w:val="18"/>
              </w:rPr>
              <w:t xml:space="preserve"> </w:t>
            </w:r>
            <w:proofErr w:type="spellStart"/>
            <w:r w:rsidRPr="00CE4F57">
              <w:rPr>
                <w:rFonts w:cstheme="minorHAnsi"/>
                <w:i/>
                <w:color w:val="000000"/>
                <w:sz w:val="18"/>
                <w:szCs w:val="18"/>
              </w:rPr>
              <w:t>var</w:t>
            </w:r>
            <w:proofErr w:type="spellEnd"/>
            <w:r w:rsidRPr="00CE4F57">
              <w:rPr>
                <w:rFonts w:cstheme="minorHAnsi"/>
                <w:i/>
                <w:color w:val="000000"/>
                <w:sz w:val="18"/>
                <w:szCs w:val="18"/>
              </w:rPr>
              <w:t xml:space="preserve"> </w:t>
            </w:r>
            <w:proofErr w:type="spellStart"/>
            <w:r w:rsidRPr="00CE4F57">
              <w:rPr>
                <w:rFonts w:cstheme="minorHAnsi"/>
                <w:i/>
                <w:color w:val="000000"/>
                <w:sz w:val="18"/>
                <w:szCs w:val="18"/>
              </w:rPr>
              <w:t>genoensis</w:t>
            </w:r>
            <w:proofErr w:type="spellEnd"/>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 xml:space="preserve">Harsh </w:t>
            </w:r>
            <w:proofErr w:type="spellStart"/>
            <w:r w:rsidRPr="00CE4F57">
              <w:rPr>
                <w:rFonts w:cstheme="minorHAnsi"/>
                <w:color w:val="000000"/>
                <w:sz w:val="18"/>
                <w:szCs w:val="18"/>
              </w:rPr>
              <w:t>Nematolepis</w:t>
            </w:r>
            <w:proofErr w:type="spellEnd"/>
          </w:p>
        </w:tc>
        <w:tc>
          <w:tcPr>
            <w:tcW w:w="2989" w:type="dxa"/>
            <w:shd w:val="clear" w:color="auto" w:fill="auto"/>
            <w:noWrap/>
            <w:vAlign w:val="center"/>
          </w:tcPr>
          <w:p w:rsidR="00CE4F57" w:rsidRPr="00CE4F57" w:rsidRDefault="00CE4F57" w:rsidP="00074E0E">
            <w:pPr>
              <w:rPr>
                <w:rFonts w:cstheme="minorHAnsi"/>
                <w:i/>
                <w:color w:val="000000"/>
                <w:sz w:val="18"/>
                <w:szCs w:val="18"/>
              </w:rPr>
            </w:pPr>
            <w:proofErr w:type="spellStart"/>
            <w:r w:rsidRPr="00CE4F57">
              <w:rPr>
                <w:rFonts w:cstheme="minorHAnsi"/>
                <w:i/>
                <w:color w:val="000000"/>
                <w:sz w:val="18"/>
                <w:szCs w:val="18"/>
              </w:rPr>
              <w:t>Nematolepis</w:t>
            </w:r>
            <w:proofErr w:type="spellEnd"/>
            <w:r w:rsidRPr="00CE4F57">
              <w:rPr>
                <w:rFonts w:cstheme="minorHAnsi"/>
                <w:i/>
                <w:color w:val="000000"/>
                <w:sz w:val="18"/>
                <w:szCs w:val="18"/>
              </w:rPr>
              <w:t xml:space="preserve"> </w:t>
            </w:r>
            <w:proofErr w:type="spellStart"/>
            <w:r w:rsidRPr="00CE4F57">
              <w:rPr>
                <w:rFonts w:cstheme="minorHAnsi"/>
                <w:i/>
                <w:color w:val="000000"/>
                <w:sz w:val="18"/>
                <w:szCs w:val="18"/>
              </w:rPr>
              <w:t>squamea</w:t>
            </w:r>
            <w:proofErr w:type="spellEnd"/>
            <w:r w:rsidRPr="00CE4F57">
              <w:rPr>
                <w:rFonts w:cstheme="minorHAnsi"/>
                <w:i/>
                <w:color w:val="000000"/>
                <w:sz w:val="18"/>
                <w:szCs w:val="18"/>
              </w:rPr>
              <w:t xml:space="preserve"> </w:t>
            </w:r>
            <w:proofErr w:type="spellStart"/>
            <w:r w:rsidRPr="00CE4F57">
              <w:rPr>
                <w:rFonts w:cstheme="minorHAnsi"/>
                <w:i/>
                <w:color w:val="000000"/>
                <w:sz w:val="18"/>
                <w:szCs w:val="18"/>
              </w:rPr>
              <w:t>ssp</w:t>
            </w:r>
            <w:proofErr w:type="spellEnd"/>
            <w:r w:rsidRPr="00CE4F57">
              <w:rPr>
                <w:rFonts w:cstheme="minorHAnsi"/>
                <w:i/>
                <w:color w:val="000000"/>
                <w:sz w:val="18"/>
                <w:szCs w:val="18"/>
              </w:rPr>
              <w:t xml:space="preserve"> </w:t>
            </w:r>
            <w:proofErr w:type="spellStart"/>
            <w:r w:rsidRPr="00CE4F57">
              <w:rPr>
                <w:rFonts w:cstheme="minorHAnsi"/>
                <w:i/>
                <w:color w:val="000000"/>
                <w:sz w:val="18"/>
                <w:szCs w:val="18"/>
              </w:rPr>
              <w:t>coriacea</w:t>
            </w:r>
            <w:proofErr w:type="spellEnd"/>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 xml:space="preserve">Leafy </w:t>
            </w:r>
            <w:proofErr w:type="spellStart"/>
            <w:r w:rsidRPr="00CE4F57">
              <w:rPr>
                <w:rFonts w:cstheme="minorHAnsi"/>
                <w:color w:val="000000"/>
                <w:sz w:val="18"/>
                <w:szCs w:val="18"/>
              </w:rPr>
              <w:t>Nematolepis</w:t>
            </w:r>
            <w:proofErr w:type="spellEnd"/>
          </w:p>
        </w:tc>
        <w:tc>
          <w:tcPr>
            <w:tcW w:w="2989" w:type="dxa"/>
            <w:shd w:val="clear" w:color="auto" w:fill="auto"/>
            <w:noWrap/>
            <w:vAlign w:val="center"/>
          </w:tcPr>
          <w:p w:rsidR="00CE4F57" w:rsidRPr="00CE4F57" w:rsidRDefault="00CE4F57" w:rsidP="00074E0E">
            <w:pPr>
              <w:rPr>
                <w:rFonts w:cstheme="minorHAnsi"/>
                <w:i/>
                <w:color w:val="000000"/>
                <w:sz w:val="18"/>
                <w:szCs w:val="18"/>
              </w:rPr>
            </w:pPr>
            <w:proofErr w:type="spellStart"/>
            <w:r w:rsidRPr="00CE4F57">
              <w:rPr>
                <w:rFonts w:cstheme="minorHAnsi"/>
                <w:i/>
                <w:color w:val="000000"/>
                <w:sz w:val="18"/>
                <w:szCs w:val="18"/>
              </w:rPr>
              <w:t>Nematolepis</w:t>
            </w:r>
            <w:proofErr w:type="spellEnd"/>
            <w:r w:rsidRPr="00CE4F57">
              <w:rPr>
                <w:rFonts w:cstheme="minorHAnsi"/>
                <w:i/>
                <w:color w:val="000000"/>
                <w:sz w:val="18"/>
                <w:szCs w:val="18"/>
              </w:rPr>
              <w:t xml:space="preserve"> </w:t>
            </w:r>
            <w:proofErr w:type="spellStart"/>
            <w:r w:rsidRPr="00CE4F57">
              <w:rPr>
                <w:rFonts w:cstheme="minorHAnsi"/>
                <w:i/>
                <w:color w:val="000000"/>
                <w:sz w:val="18"/>
                <w:szCs w:val="18"/>
              </w:rPr>
              <w:t>frondosa</w:t>
            </w:r>
            <w:proofErr w:type="spellEnd"/>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Limestone Blue Wattle</w:t>
            </w:r>
          </w:p>
        </w:tc>
        <w:tc>
          <w:tcPr>
            <w:tcW w:w="2989" w:type="dxa"/>
            <w:shd w:val="clear" w:color="auto" w:fill="auto"/>
            <w:noWrap/>
            <w:vAlign w:val="center"/>
          </w:tcPr>
          <w:p w:rsidR="00CE4F57" w:rsidRPr="00CE4F57" w:rsidRDefault="00CE4F57" w:rsidP="00074E0E">
            <w:pPr>
              <w:rPr>
                <w:rFonts w:cstheme="minorHAnsi"/>
                <w:i/>
                <w:color w:val="000000"/>
                <w:sz w:val="18"/>
                <w:szCs w:val="18"/>
              </w:rPr>
            </w:pPr>
            <w:r w:rsidRPr="00CE4F57">
              <w:rPr>
                <w:rFonts w:cstheme="minorHAnsi"/>
                <w:i/>
                <w:color w:val="000000"/>
                <w:sz w:val="18"/>
                <w:szCs w:val="18"/>
              </w:rPr>
              <w:t xml:space="preserve">Acacia </w:t>
            </w:r>
            <w:proofErr w:type="spellStart"/>
            <w:r w:rsidRPr="00CE4F57">
              <w:rPr>
                <w:rFonts w:cstheme="minorHAnsi"/>
                <w:i/>
                <w:color w:val="000000"/>
                <w:sz w:val="18"/>
                <w:szCs w:val="18"/>
              </w:rPr>
              <w:t>caerulescens</w:t>
            </w:r>
            <w:proofErr w:type="spellEnd"/>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Marble Daisy-bush</w:t>
            </w:r>
          </w:p>
        </w:tc>
        <w:tc>
          <w:tcPr>
            <w:tcW w:w="2989" w:type="dxa"/>
            <w:shd w:val="clear" w:color="auto" w:fill="auto"/>
            <w:noWrap/>
            <w:vAlign w:val="center"/>
          </w:tcPr>
          <w:p w:rsidR="00CE4F57" w:rsidRPr="00CE4F57" w:rsidRDefault="00CE4F57" w:rsidP="00074E0E">
            <w:pPr>
              <w:rPr>
                <w:rFonts w:cstheme="minorHAnsi"/>
                <w:i/>
                <w:color w:val="000000"/>
                <w:sz w:val="18"/>
                <w:szCs w:val="18"/>
              </w:rPr>
            </w:pPr>
            <w:r w:rsidRPr="00CE4F57">
              <w:rPr>
                <w:rFonts w:cstheme="minorHAnsi"/>
                <w:i/>
                <w:color w:val="000000"/>
                <w:sz w:val="18"/>
                <w:szCs w:val="18"/>
              </w:rPr>
              <w:t xml:space="preserve">Olearia </w:t>
            </w:r>
            <w:proofErr w:type="spellStart"/>
            <w:r w:rsidRPr="00CE4F57">
              <w:rPr>
                <w:rFonts w:cstheme="minorHAnsi"/>
                <w:i/>
                <w:color w:val="000000"/>
                <w:sz w:val="18"/>
                <w:szCs w:val="18"/>
              </w:rPr>
              <w:t>astroloba</w:t>
            </w:r>
            <w:proofErr w:type="spellEnd"/>
          </w:p>
        </w:tc>
      </w:tr>
      <w:tr w:rsidR="00CE4F57" w:rsidRPr="00CE4F57" w:rsidTr="00074E0E">
        <w:trPr>
          <w:trHeight w:hRule="exact" w:val="552"/>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Narrow-leaf Bent-grass</w:t>
            </w:r>
          </w:p>
        </w:tc>
        <w:tc>
          <w:tcPr>
            <w:tcW w:w="2989" w:type="dxa"/>
            <w:shd w:val="clear" w:color="auto" w:fill="auto"/>
            <w:noWrap/>
            <w:vAlign w:val="center"/>
          </w:tcPr>
          <w:p w:rsidR="00CE4F57" w:rsidRPr="00CE4F57" w:rsidRDefault="00CE4F57" w:rsidP="00074E0E">
            <w:pPr>
              <w:rPr>
                <w:rFonts w:cstheme="minorHAnsi"/>
                <w:i/>
                <w:color w:val="000000"/>
                <w:sz w:val="18"/>
                <w:szCs w:val="18"/>
              </w:rPr>
            </w:pPr>
            <w:proofErr w:type="spellStart"/>
            <w:r w:rsidRPr="00CE4F57">
              <w:rPr>
                <w:rFonts w:cstheme="minorHAnsi"/>
                <w:i/>
                <w:color w:val="000000"/>
                <w:sz w:val="18"/>
                <w:szCs w:val="18"/>
              </w:rPr>
              <w:t>Deyeuxia</w:t>
            </w:r>
            <w:proofErr w:type="spellEnd"/>
            <w:r w:rsidRPr="00CE4F57">
              <w:rPr>
                <w:rFonts w:cstheme="minorHAnsi"/>
                <w:i/>
                <w:color w:val="000000"/>
                <w:sz w:val="18"/>
                <w:szCs w:val="18"/>
              </w:rPr>
              <w:t xml:space="preserve"> </w:t>
            </w:r>
            <w:proofErr w:type="spellStart"/>
            <w:r w:rsidRPr="00CE4F57">
              <w:rPr>
                <w:rFonts w:cstheme="minorHAnsi"/>
                <w:i/>
                <w:color w:val="000000"/>
                <w:sz w:val="18"/>
                <w:szCs w:val="18"/>
              </w:rPr>
              <w:t>pungens</w:t>
            </w:r>
            <w:proofErr w:type="spellEnd"/>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Omeo Stork's-bill</w:t>
            </w:r>
          </w:p>
        </w:tc>
        <w:tc>
          <w:tcPr>
            <w:tcW w:w="2989" w:type="dxa"/>
            <w:shd w:val="clear" w:color="auto" w:fill="auto"/>
            <w:noWrap/>
            <w:vAlign w:val="center"/>
          </w:tcPr>
          <w:p w:rsidR="00CE4F57" w:rsidRPr="00CE4F57" w:rsidRDefault="00CE4F57" w:rsidP="00074E0E">
            <w:pPr>
              <w:rPr>
                <w:rFonts w:cstheme="minorHAnsi"/>
                <w:i/>
                <w:color w:val="000000"/>
                <w:sz w:val="18"/>
                <w:szCs w:val="18"/>
              </w:rPr>
            </w:pPr>
            <w:r w:rsidRPr="00CE4F57">
              <w:rPr>
                <w:rFonts w:cstheme="minorHAnsi"/>
                <w:i/>
                <w:color w:val="000000"/>
                <w:sz w:val="18"/>
                <w:szCs w:val="18"/>
              </w:rPr>
              <w:t>Pelargonium sp. 1</w:t>
            </w:r>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Rough Eyebright</w:t>
            </w:r>
          </w:p>
        </w:tc>
        <w:tc>
          <w:tcPr>
            <w:tcW w:w="2989" w:type="dxa"/>
            <w:shd w:val="clear" w:color="auto" w:fill="auto"/>
            <w:noWrap/>
            <w:vAlign w:val="center"/>
          </w:tcPr>
          <w:p w:rsidR="00CE4F57" w:rsidRPr="00CE4F57" w:rsidRDefault="00CE4F57" w:rsidP="00074E0E">
            <w:pPr>
              <w:rPr>
                <w:rFonts w:cstheme="minorHAnsi"/>
                <w:i/>
                <w:color w:val="000000"/>
                <w:sz w:val="18"/>
                <w:szCs w:val="18"/>
              </w:rPr>
            </w:pPr>
            <w:proofErr w:type="spellStart"/>
            <w:r w:rsidRPr="00CE4F57">
              <w:rPr>
                <w:rFonts w:cstheme="minorHAnsi"/>
                <w:i/>
                <w:color w:val="000000"/>
                <w:sz w:val="18"/>
                <w:szCs w:val="18"/>
              </w:rPr>
              <w:t>Euphrasia</w:t>
            </w:r>
            <w:proofErr w:type="spellEnd"/>
            <w:r w:rsidRPr="00CE4F57">
              <w:rPr>
                <w:rFonts w:cstheme="minorHAnsi"/>
                <w:i/>
                <w:color w:val="000000"/>
                <w:sz w:val="18"/>
                <w:szCs w:val="18"/>
              </w:rPr>
              <w:t xml:space="preserve"> </w:t>
            </w:r>
            <w:proofErr w:type="spellStart"/>
            <w:r w:rsidRPr="00CE4F57">
              <w:rPr>
                <w:rFonts w:cstheme="minorHAnsi"/>
                <w:i/>
                <w:color w:val="000000"/>
                <w:sz w:val="18"/>
                <w:szCs w:val="18"/>
              </w:rPr>
              <w:t>scabra</w:t>
            </w:r>
            <w:proofErr w:type="spellEnd"/>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Small-leaf Star-hair</w:t>
            </w:r>
          </w:p>
        </w:tc>
        <w:tc>
          <w:tcPr>
            <w:tcW w:w="2989" w:type="dxa"/>
            <w:shd w:val="clear" w:color="auto" w:fill="auto"/>
            <w:noWrap/>
            <w:vAlign w:val="center"/>
          </w:tcPr>
          <w:p w:rsidR="00CE4F57" w:rsidRPr="00CE4F57" w:rsidRDefault="00CE4F57" w:rsidP="00074E0E">
            <w:pPr>
              <w:rPr>
                <w:rFonts w:cstheme="minorHAnsi"/>
                <w:i/>
                <w:color w:val="000000"/>
                <w:sz w:val="18"/>
                <w:szCs w:val="18"/>
              </w:rPr>
            </w:pPr>
            <w:proofErr w:type="spellStart"/>
            <w:r w:rsidRPr="00CE4F57">
              <w:rPr>
                <w:rFonts w:cstheme="minorHAnsi"/>
                <w:i/>
                <w:color w:val="000000"/>
                <w:sz w:val="18"/>
                <w:szCs w:val="18"/>
              </w:rPr>
              <w:t>Astrotricha</w:t>
            </w:r>
            <w:proofErr w:type="spellEnd"/>
            <w:r w:rsidRPr="00CE4F57">
              <w:rPr>
                <w:rFonts w:cstheme="minorHAnsi"/>
                <w:i/>
                <w:color w:val="000000"/>
                <w:sz w:val="18"/>
                <w:szCs w:val="18"/>
              </w:rPr>
              <w:t xml:space="preserve"> </w:t>
            </w:r>
            <w:proofErr w:type="spellStart"/>
            <w:r w:rsidRPr="00CE4F57">
              <w:rPr>
                <w:rFonts w:cstheme="minorHAnsi"/>
                <w:i/>
                <w:color w:val="000000"/>
                <w:sz w:val="18"/>
                <w:szCs w:val="18"/>
              </w:rPr>
              <w:t>parvifolia</w:t>
            </w:r>
            <w:proofErr w:type="spellEnd"/>
            <w:r w:rsidRPr="00CE4F57">
              <w:rPr>
                <w:rFonts w:cstheme="minorHAnsi"/>
                <w:i/>
                <w:color w:val="000000"/>
                <w:sz w:val="18"/>
                <w:szCs w:val="18"/>
              </w:rPr>
              <w:t xml:space="preserve"> subsp. 1</w:t>
            </w:r>
          </w:p>
        </w:tc>
      </w:tr>
      <w:tr w:rsidR="00CE4F57" w:rsidRPr="00CE4F57" w:rsidTr="00074E0E">
        <w:trPr>
          <w:trHeight w:hRule="exact" w:val="316"/>
        </w:trPr>
        <w:tc>
          <w:tcPr>
            <w:tcW w:w="1834" w:type="dxa"/>
            <w:shd w:val="clear" w:color="auto" w:fill="auto"/>
            <w:noWrap/>
            <w:vAlign w:val="center"/>
          </w:tcPr>
          <w:p w:rsidR="00CE4F57" w:rsidRPr="00CE4F57" w:rsidRDefault="00CE4F57" w:rsidP="00074E0E">
            <w:pPr>
              <w:rPr>
                <w:rFonts w:cstheme="minorHAnsi"/>
                <w:color w:val="000000"/>
                <w:sz w:val="18"/>
                <w:szCs w:val="18"/>
              </w:rPr>
            </w:pPr>
            <w:r w:rsidRPr="00CE4F57">
              <w:rPr>
                <w:rFonts w:cstheme="minorHAnsi"/>
                <w:color w:val="000000"/>
                <w:sz w:val="18"/>
                <w:szCs w:val="18"/>
              </w:rPr>
              <w:t>Wellington Mint-bush</w:t>
            </w:r>
          </w:p>
        </w:tc>
        <w:tc>
          <w:tcPr>
            <w:tcW w:w="2989" w:type="dxa"/>
            <w:shd w:val="clear" w:color="auto" w:fill="auto"/>
            <w:noWrap/>
            <w:vAlign w:val="center"/>
          </w:tcPr>
          <w:p w:rsidR="00CE4F57" w:rsidRPr="00CE4F57" w:rsidRDefault="00CE4F57" w:rsidP="00074E0E">
            <w:pPr>
              <w:rPr>
                <w:rFonts w:cstheme="minorHAnsi"/>
                <w:i/>
                <w:color w:val="000000"/>
                <w:sz w:val="18"/>
                <w:szCs w:val="18"/>
              </w:rPr>
            </w:pPr>
            <w:proofErr w:type="spellStart"/>
            <w:r w:rsidRPr="00CE4F57">
              <w:rPr>
                <w:rFonts w:cstheme="minorHAnsi"/>
                <w:i/>
                <w:color w:val="000000"/>
                <w:sz w:val="18"/>
                <w:szCs w:val="18"/>
              </w:rPr>
              <w:t>Prostanthera</w:t>
            </w:r>
            <w:proofErr w:type="spellEnd"/>
            <w:r w:rsidRPr="00CE4F57">
              <w:rPr>
                <w:rFonts w:cstheme="minorHAnsi"/>
                <w:i/>
                <w:color w:val="000000"/>
                <w:sz w:val="18"/>
                <w:szCs w:val="18"/>
              </w:rPr>
              <w:t xml:space="preserve"> </w:t>
            </w:r>
            <w:proofErr w:type="spellStart"/>
            <w:r w:rsidRPr="00CE4F57">
              <w:rPr>
                <w:rFonts w:cstheme="minorHAnsi"/>
                <w:i/>
                <w:color w:val="000000"/>
                <w:sz w:val="18"/>
                <w:szCs w:val="18"/>
              </w:rPr>
              <w:t>galbraithiae</w:t>
            </w:r>
            <w:proofErr w:type="spellEnd"/>
          </w:p>
        </w:tc>
      </w:tr>
    </w:tbl>
    <w:p w:rsidR="00CE4F57" w:rsidRPr="00CE4F57" w:rsidRDefault="00CE4F57" w:rsidP="00CE4F57">
      <w:pPr>
        <w:pStyle w:val="Body"/>
        <w:jc w:val="center"/>
        <w:rPr>
          <w:rStyle w:val="A3HEChar"/>
          <w:rFonts w:asciiTheme="minorHAnsi" w:hAnsiTheme="minorHAnsi" w:cs="Arial"/>
          <w:b/>
          <w:color w:val="auto"/>
          <w:sz w:val="20"/>
          <w:szCs w:val="18"/>
        </w:rPr>
      </w:pPr>
      <w:r w:rsidRPr="00CE4F57">
        <w:rPr>
          <w:rStyle w:val="A3HEChar"/>
          <w:rFonts w:asciiTheme="minorHAnsi" w:hAnsiTheme="minorHAnsi" w:cs="Arial"/>
          <w:b/>
          <w:color w:val="auto"/>
          <w:sz w:val="20"/>
          <w:szCs w:val="18"/>
        </w:rPr>
        <w:t>Table 2. List of priority fire-sensitive plants</w:t>
      </w:r>
    </w:p>
    <w:p w:rsidR="00CE4F57" w:rsidRDefault="00995D6E" w:rsidP="00CE4F57">
      <w:pPr>
        <w:pStyle w:val="Caption"/>
        <w:jc w:val="center"/>
        <w:rPr>
          <w:rFonts w:asciiTheme="minorHAnsi" w:hAnsiTheme="minorHAnsi"/>
          <w:color w:val="auto"/>
        </w:rPr>
      </w:pPr>
      <w:r>
        <w:rPr>
          <w:rFonts w:asciiTheme="minorHAnsi" w:hAnsiTheme="minorHAnsi"/>
          <w:noProof/>
          <w:color w:val="auto"/>
        </w:rPr>
        <w:drawing>
          <wp:anchor distT="0" distB="0" distL="114300" distR="114300" simplePos="0" relativeHeight="251663360" behindDoc="0" locked="0" layoutInCell="1" allowOverlap="1">
            <wp:simplePos x="0" y="0"/>
            <wp:positionH relativeFrom="column">
              <wp:posOffset>-635</wp:posOffset>
            </wp:positionH>
            <wp:positionV relativeFrom="paragraph">
              <wp:posOffset>97790</wp:posOffset>
            </wp:positionV>
            <wp:extent cx="3056255" cy="2884170"/>
            <wp:effectExtent l="19050" t="0" r="0" b="0"/>
            <wp:wrapTopAndBottom/>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rcRect l="9593" r="4626" b="564"/>
                    <a:stretch>
                      <a:fillRect/>
                    </a:stretch>
                  </pic:blipFill>
                  <pic:spPr>
                    <a:xfrm>
                      <a:off x="0" y="0"/>
                      <a:ext cx="3056255" cy="2884170"/>
                    </a:xfrm>
                    <a:prstGeom prst="rect">
                      <a:avLst/>
                    </a:prstGeom>
                  </pic:spPr>
                </pic:pic>
              </a:graphicData>
            </a:graphic>
          </wp:anchor>
        </w:drawing>
      </w:r>
      <w:r w:rsidR="00CE4F57" w:rsidRPr="00CE4F57">
        <w:rPr>
          <w:rFonts w:asciiTheme="minorHAnsi" w:hAnsiTheme="minorHAnsi"/>
          <w:color w:val="auto"/>
        </w:rPr>
        <w:t xml:space="preserve">Figure </w:t>
      </w:r>
      <w:r w:rsidR="007E1B3A" w:rsidRPr="00CE4F57">
        <w:rPr>
          <w:rFonts w:asciiTheme="minorHAnsi" w:hAnsiTheme="minorHAnsi"/>
          <w:color w:val="auto"/>
        </w:rPr>
        <w:fldChar w:fldCharType="begin"/>
      </w:r>
      <w:r w:rsidR="00CE4F57" w:rsidRPr="00CE4F57">
        <w:rPr>
          <w:rFonts w:asciiTheme="minorHAnsi" w:hAnsiTheme="minorHAnsi"/>
          <w:color w:val="auto"/>
        </w:rPr>
        <w:instrText xml:space="preserve"> SEQ Figure \* ARABIC </w:instrText>
      </w:r>
      <w:r w:rsidR="007E1B3A" w:rsidRPr="00CE4F57">
        <w:rPr>
          <w:rFonts w:asciiTheme="minorHAnsi" w:hAnsiTheme="minorHAnsi"/>
          <w:color w:val="auto"/>
        </w:rPr>
        <w:fldChar w:fldCharType="separate"/>
      </w:r>
      <w:r w:rsidR="00CE272B">
        <w:rPr>
          <w:rFonts w:asciiTheme="minorHAnsi" w:hAnsiTheme="minorHAnsi"/>
          <w:noProof/>
          <w:color w:val="auto"/>
        </w:rPr>
        <w:t>2</w:t>
      </w:r>
      <w:r w:rsidR="007E1B3A" w:rsidRPr="00CE4F57">
        <w:rPr>
          <w:rFonts w:asciiTheme="minorHAnsi" w:hAnsiTheme="minorHAnsi"/>
          <w:color w:val="auto"/>
        </w:rPr>
        <w:fldChar w:fldCharType="end"/>
      </w:r>
      <w:r w:rsidR="00CE4F57" w:rsidRPr="00CE4F57">
        <w:rPr>
          <w:rFonts w:asciiTheme="minorHAnsi" w:hAnsiTheme="minorHAnsi"/>
          <w:color w:val="auto"/>
        </w:rPr>
        <w:t xml:space="preserve"> Wellington Mint-bush</w:t>
      </w:r>
    </w:p>
    <w:p w:rsidR="00995D6E" w:rsidRDefault="00995D6E" w:rsidP="00995D6E"/>
    <w:tbl>
      <w:tblPr>
        <w:tblW w:w="4835" w:type="dxa"/>
        <w:tblInd w:w="93" w:type="dxa"/>
        <w:tblBorders>
          <w:top w:val="single" w:sz="6" w:space="0" w:color="5AA4AD"/>
          <w:left w:val="single" w:sz="6" w:space="0" w:color="5AA4AD"/>
          <w:bottom w:val="single" w:sz="6" w:space="0" w:color="5AA4AD"/>
          <w:right w:val="single" w:sz="6" w:space="0" w:color="5AA4AD"/>
          <w:insideH w:val="single" w:sz="6" w:space="0" w:color="5AA4AD"/>
          <w:insideV w:val="single" w:sz="6" w:space="0" w:color="5AA4AD"/>
        </w:tblBorders>
        <w:tblLayout w:type="fixed"/>
        <w:tblLook w:val="04A0" w:firstRow="1" w:lastRow="0" w:firstColumn="1" w:lastColumn="0" w:noHBand="0" w:noVBand="1"/>
      </w:tblPr>
      <w:tblGrid>
        <w:gridCol w:w="1858"/>
        <w:gridCol w:w="2977"/>
      </w:tblGrid>
      <w:tr w:rsidR="00CE4F57" w:rsidRPr="00CE4F57" w:rsidTr="00CE4F57">
        <w:trPr>
          <w:trHeight w:val="603"/>
        </w:trPr>
        <w:tc>
          <w:tcPr>
            <w:tcW w:w="1858" w:type="dxa"/>
            <w:shd w:val="clear" w:color="000000" w:fill="5AA4AD"/>
            <w:noWrap/>
            <w:vAlign w:val="center"/>
            <w:hideMark/>
          </w:tcPr>
          <w:p w:rsidR="00CE4F57" w:rsidRPr="00CE4F57" w:rsidRDefault="00CE4F57" w:rsidP="00CE4F57">
            <w:pPr>
              <w:pStyle w:val="Body"/>
              <w:spacing w:after="0"/>
              <w:rPr>
                <w:rFonts w:asciiTheme="minorHAnsi" w:hAnsiTheme="minorHAnsi"/>
                <w:b/>
                <w:color w:val="FFFFFF" w:themeColor="background1"/>
                <w:sz w:val="18"/>
                <w:szCs w:val="18"/>
              </w:rPr>
            </w:pPr>
            <w:r w:rsidRPr="00CE4F57">
              <w:rPr>
                <w:rFonts w:asciiTheme="minorHAnsi" w:hAnsiTheme="minorHAnsi"/>
                <w:b/>
                <w:color w:val="FFFFFF" w:themeColor="background1"/>
                <w:sz w:val="18"/>
                <w:szCs w:val="18"/>
              </w:rPr>
              <w:lastRenderedPageBreak/>
              <w:t>Common name</w:t>
            </w:r>
          </w:p>
        </w:tc>
        <w:tc>
          <w:tcPr>
            <w:tcW w:w="2977" w:type="dxa"/>
            <w:shd w:val="clear" w:color="000000" w:fill="5AA4AD"/>
            <w:noWrap/>
            <w:vAlign w:val="center"/>
            <w:hideMark/>
          </w:tcPr>
          <w:p w:rsidR="00CE4F57" w:rsidRPr="00CE4F57" w:rsidRDefault="00CE4F57" w:rsidP="00CE4F57">
            <w:pPr>
              <w:pStyle w:val="Body"/>
              <w:spacing w:after="0"/>
              <w:rPr>
                <w:rFonts w:asciiTheme="minorHAnsi" w:hAnsiTheme="minorHAnsi"/>
                <w:b/>
                <w:color w:val="FFFFFF" w:themeColor="background1"/>
                <w:sz w:val="18"/>
                <w:szCs w:val="18"/>
              </w:rPr>
            </w:pPr>
            <w:r w:rsidRPr="00CE4F57">
              <w:rPr>
                <w:rFonts w:asciiTheme="minorHAnsi" w:hAnsiTheme="minorHAnsi"/>
                <w:b/>
                <w:color w:val="FFFFFF" w:themeColor="background1"/>
                <w:sz w:val="18"/>
                <w:szCs w:val="18"/>
              </w:rPr>
              <w:t>Scientific name</w:t>
            </w:r>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Brush-tailed Rock-wallaby</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Petrogale</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penicillata</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Glossy Black-Cockatoo</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Calyptorhynchus</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lathami</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lathami</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Greater Glider</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Petauroides</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volans</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Ground Parrot</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Pezoporus</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wallicus</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wallicus</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Koala</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Phascolarctos</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cinereus</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Long-footed Potoroo</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Potorous</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longipes</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Long-nosed Potoroo</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Potorous</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tridactylus</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tridactylus</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Masked Owl</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Tyto</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novaehollandiae</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novaehollandiae</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Mountain Pygmy-possum</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r w:rsidRPr="00CE4F57">
              <w:rPr>
                <w:rFonts w:asciiTheme="minorHAnsi" w:hAnsiTheme="minorHAnsi"/>
                <w:i/>
                <w:iCs/>
                <w:color w:val="000000"/>
                <w:sz w:val="18"/>
                <w:szCs w:val="18"/>
              </w:rPr>
              <w:t xml:space="preserve">Burramys </w:t>
            </w:r>
            <w:proofErr w:type="spellStart"/>
            <w:r w:rsidRPr="00CE4F57">
              <w:rPr>
                <w:rFonts w:asciiTheme="minorHAnsi" w:hAnsiTheme="minorHAnsi"/>
                <w:i/>
                <w:iCs/>
                <w:color w:val="000000"/>
                <w:sz w:val="18"/>
                <w:szCs w:val="18"/>
              </w:rPr>
              <w:t>parvus</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Powerful Owl</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Ninox</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strenua</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Southern Brown Bandicoot</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Isoodon</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obesulus</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obesulus</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Swamp Skink</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Lissolepis</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coventryi</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Alpine Bog Skink</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Pseudemoia</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cryodroma</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Green and Golden Bell Frog</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Litoria</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aurea</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Lace Monitor</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Varanus</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varius</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Sooty Owl</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Tyto</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tenebricosa</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tenebricosa</w:t>
            </w:r>
            <w:proofErr w:type="spellEnd"/>
          </w:p>
        </w:tc>
      </w:tr>
      <w:tr w:rsidR="00CE4F57" w:rsidRPr="00CE4F57" w:rsidTr="00074E0E">
        <w:trPr>
          <w:trHeight w:val="278"/>
        </w:trPr>
        <w:tc>
          <w:tcPr>
            <w:tcW w:w="1858" w:type="dxa"/>
            <w:shd w:val="clear" w:color="auto" w:fill="auto"/>
            <w:noWrap/>
            <w:vAlign w:val="center"/>
            <w:hideMark/>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Square-tailed Kite</w:t>
            </w:r>
          </w:p>
        </w:tc>
        <w:tc>
          <w:tcPr>
            <w:tcW w:w="2977" w:type="dxa"/>
            <w:shd w:val="clear" w:color="auto" w:fill="auto"/>
            <w:noWrap/>
            <w:vAlign w:val="center"/>
            <w:hideMark/>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color w:val="000000"/>
                <w:sz w:val="18"/>
                <w:szCs w:val="18"/>
              </w:rPr>
              <w:t>Lophoictinia</w:t>
            </w:r>
            <w:proofErr w:type="spellEnd"/>
            <w:r w:rsidRPr="00CE4F57">
              <w:rPr>
                <w:rFonts w:asciiTheme="minorHAnsi" w:hAnsiTheme="minorHAnsi"/>
                <w:i/>
                <w:iCs/>
                <w:color w:val="000000"/>
                <w:sz w:val="18"/>
                <w:szCs w:val="18"/>
              </w:rPr>
              <w:t xml:space="preserve"> </w:t>
            </w:r>
            <w:proofErr w:type="spellStart"/>
            <w:r w:rsidRPr="00CE4F57">
              <w:rPr>
                <w:rFonts w:asciiTheme="minorHAnsi" w:hAnsiTheme="minorHAnsi"/>
                <w:i/>
                <w:iCs/>
                <w:color w:val="000000"/>
                <w:sz w:val="18"/>
                <w:szCs w:val="18"/>
              </w:rPr>
              <w:t>isura</w:t>
            </w:r>
            <w:proofErr w:type="spellEnd"/>
          </w:p>
        </w:tc>
      </w:tr>
      <w:tr w:rsidR="00CE4F57" w:rsidRPr="00CE4F57" w:rsidTr="00074E0E">
        <w:trPr>
          <w:trHeight w:val="278"/>
        </w:trPr>
        <w:tc>
          <w:tcPr>
            <w:tcW w:w="1858" w:type="dxa"/>
            <w:shd w:val="clear" w:color="auto" w:fill="auto"/>
            <w:noWrap/>
            <w:vAlign w:val="center"/>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Spot-tailed Quoll</w:t>
            </w:r>
          </w:p>
        </w:tc>
        <w:tc>
          <w:tcPr>
            <w:tcW w:w="2977" w:type="dxa"/>
            <w:shd w:val="clear" w:color="auto" w:fill="auto"/>
            <w:noWrap/>
            <w:vAlign w:val="center"/>
          </w:tcPr>
          <w:p w:rsidR="00CE4F57" w:rsidRPr="00CE4F57" w:rsidRDefault="00CE4F57" w:rsidP="00074E0E">
            <w:pPr>
              <w:pStyle w:val="Body"/>
              <w:spacing w:after="0"/>
              <w:rPr>
                <w:rFonts w:asciiTheme="minorHAnsi" w:hAnsiTheme="minorHAnsi"/>
                <w:i/>
                <w:color w:val="000000"/>
                <w:sz w:val="18"/>
                <w:szCs w:val="18"/>
              </w:rPr>
            </w:pPr>
            <w:proofErr w:type="spellStart"/>
            <w:r w:rsidRPr="00CE4F57">
              <w:rPr>
                <w:rFonts w:asciiTheme="minorHAnsi" w:hAnsiTheme="minorHAnsi"/>
                <w:i/>
                <w:color w:val="000000"/>
                <w:sz w:val="18"/>
                <w:szCs w:val="18"/>
              </w:rPr>
              <w:t>Dasyurus</w:t>
            </w:r>
            <w:proofErr w:type="spellEnd"/>
            <w:r w:rsidRPr="00CE4F57">
              <w:rPr>
                <w:rFonts w:asciiTheme="minorHAnsi" w:hAnsiTheme="minorHAnsi"/>
                <w:i/>
                <w:color w:val="000000"/>
                <w:sz w:val="18"/>
                <w:szCs w:val="18"/>
              </w:rPr>
              <w:t xml:space="preserve"> </w:t>
            </w:r>
            <w:proofErr w:type="spellStart"/>
            <w:r w:rsidRPr="00CE4F57">
              <w:rPr>
                <w:rFonts w:asciiTheme="minorHAnsi" w:hAnsiTheme="minorHAnsi"/>
                <w:i/>
                <w:color w:val="000000"/>
                <w:sz w:val="18"/>
                <w:szCs w:val="18"/>
              </w:rPr>
              <w:t>maculatus</w:t>
            </w:r>
            <w:proofErr w:type="spellEnd"/>
            <w:r w:rsidRPr="00CE4F57">
              <w:rPr>
                <w:rFonts w:asciiTheme="minorHAnsi" w:hAnsiTheme="minorHAnsi"/>
                <w:i/>
                <w:color w:val="000000"/>
                <w:sz w:val="18"/>
                <w:szCs w:val="18"/>
              </w:rPr>
              <w:t xml:space="preserve"> </w:t>
            </w:r>
            <w:proofErr w:type="spellStart"/>
            <w:r w:rsidRPr="00CE4F57">
              <w:rPr>
                <w:rFonts w:asciiTheme="minorHAnsi" w:hAnsiTheme="minorHAnsi"/>
                <w:i/>
                <w:color w:val="000000"/>
                <w:sz w:val="18"/>
                <w:szCs w:val="18"/>
              </w:rPr>
              <w:t>maculatus</w:t>
            </w:r>
            <w:proofErr w:type="spellEnd"/>
          </w:p>
        </w:tc>
      </w:tr>
      <w:tr w:rsidR="00CE4F57" w:rsidRPr="00CE4F57" w:rsidTr="00074E0E">
        <w:trPr>
          <w:trHeight w:val="278"/>
        </w:trPr>
        <w:tc>
          <w:tcPr>
            <w:tcW w:w="1858" w:type="dxa"/>
            <w:shd w:val="clear" w:color="auto" w:fill="auto"/>
            <w:noWrap/>
            <w:vAlign w:val="center"/>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Orbost Spiny Crayfish</w:t>
            </w:r>
          </w:p>
        </w:tc>
        <w:tc>
          <w:tcPr>
            <w:tcW w:w="2977" w:type="dxa"/>
            <w:shd w:val="clear" w:color="auto" w:fill="auto"/>
            <w:noWrap/>
            <w:vAlign w:val="center"/>
          </w:tcPr>
          <w:p w:rsidR="00CE4F57" w:rsidRPr="00CE4F57" w:rsidRDefault="00CE4F57" w:rsidP="00074E0E">
            <w:pPr>
              <w:pStyle w:val="Body"/>
              <w:spacing w:after="0"/>
              <w:rPr>
                <w:rFonts w:asciiTheme="minorHAnsi" w:hAnsiTheme="minorHAnsi"/>
                <w:i/>
                <w:color w:val="000000"/>
                <w:sz w:val="18"/>
                <w:szCs w:val="18"/>
              </w:rPr>
            </w:pPr>
            <w:proofErr w:type="spellStart"/>
            <w:r w:rsidRPr="00CE4F57">
              <w:rPr>
                <w:rFonts w:asciiTheme="minorHAnsi" w:hAnsiTheme="minorHAnsi"/>
                <w:i/>
                <w:color w:val="000000"/>
                <w:sz w:val="18"/>
                <w:szCs w:val="18"/>
              </w:rPr>
              <w:t>Euastacus</w:t>
            </w:r>
            <w:proofErr w:type="spellEnd"/>
            <w:r w:rsidRPr="00CE4F57">
              <w:rPr>
                <w:rFonts w:asciiTheme="minorHAnsi" w:hAnsiTheme="minorHAnsi"/>
                <w:i/>
                <w:color w:val="000000"/>
                <w:sz w:val="18"/>
                <w:szCs w:val="18"/>
              </w:rPr>
              <w:t xml:space="preserve"> </w:t>
            </w:r>
            <w:proofErr w:type="spellStart"/>
            <w:r w:rsidRPr="00CE4F57">
              <w:rPr>
                <w:rFonts w:asciiTheme="minorHAnsi" w:hAnsiTheme="minorHAnsi"/>
                <w:i/>
                <w:color w:val="000000"/>
                <w:sz w:val="18"/>
                <w:szCs w:val="18"/>
              </w:rPr>
              <w:t>diversus</w:t>
            </w:r>
            <w:proofErr w:type="spellEnd"/>
          </w:p>
        </w:tc>
      </w:tr>
      <w:tr w:rsidR="00CE4F57" w:rsidRPr="00CE4F57" w:rsidTr="00074E0E">
        <w:trPr>
          <w:trHeight w:val="278"/>
        </w:trPr>
        <w:tc>
          <w:tcPr>
            <w:tcW w:w="1858" w:type="dxa"/>
            <w:shd w:val="clear" w:color="auto" w:fill="auto"/>
            <w:noWrap/>
            <w:vAlign w:val="center"/>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East Gippsland Galaxias</w:t>
            </w:r>
          </w:p>
        </w:tc>
        <w:tc>
          <w:tcPr>
            <w:tcW w:w="2977" w:type="dxa"/>
            <w:shd w:val="clear" w:color="auto" w:fill="auto"/>
            <w:noWrap/>
            <w:vAlign w:val="center"/>
          </w:tcPr>
          <w:p w:rsidR="00CE4F57" w:rsidRPr="00CE4F57" w:rsidRDefault="00CE4F57" w:rsidP="00074E0E">
            <w:pPr>
              <w:pStyle w:val="Body"/>
              <w:spacing w:after="0"/>
              <w:rPr>
                <w:rFonts w:asciiTheme="minorHAnsi" w:hAnsiTheme="minorHAnsi"/>
                <w:i/>
                <w:color w:val="000000"/>
                <w:sz w:val="18"/>
                <w:szCs w:val="18"/>
              </w:rPr>
            </w:pPr>
            <w:r w:rsidRPr="00CE4F57">
              <w:rPr>
                <w:rFonts w:asciiTheme="minorHAnsi" w:hAnsiTheme="minorHAnsi" w:cs="TTAC64Eo00"/>
                <w:i/>
                <w:color w:val="010202"/>
                <w:sz w:val="18"/>
                <w:szCs w:val="18"/>
              </w:rPr>
              <w:t xml:space="preserve">Galaxias </w:t>
            </w:r>
            <w:proofErr w:type="spellStart"/>
            <w:r w:rsidRPr="00CE4F57">
              <w:rPr>
                <w:rFonts w:asciiTheme="minorHAnsi" w:hAnsiTheme="minorHAnsi" w:cs="TTAC64Eo00"/>
                <w:i/>
                <w:color w:val="010202"/>
                <w:sz w:val="18"/>
                <w:szCs w:val="18"/>
              </w:rPr>
              <w:t>aequipinnis</w:t>
            </w:r>
            <w:proofErr w:type="spellEnd"/>
          </w:p>
        </w:tc>
      </w:tr>
      <w:tr w:rsidR="00CE4F57" w:rsidRPr="00CE4F57" w:rsidTr="00074E0E">
        <w:trPr>
          <w:trHeight w:val="278"/>
        </w:trPr>
        <w:tc>
          <w:tcPr>
            <w:tcW w:w="1858" w:type="dxa"/>
            <w:shd w:val="clear" w:color="auto" w:fill="auto"/>
            <w:noWrap/>
            <w:vAlign w:val="center"/>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 xml:space="preserve">Dargo Galaxias </w:t>
            </w:r>
          </w:p>
        </w:tc>
        <w:tc>
          <w:tcPr>
            <w:tcW w:w="2977" w:type="dxa"/>
            <w:shd w:val="clear" w:color="auto" w:fill="auto"/>
            <w:noWrap/>
            <w:vAlign w:val="center"/>
          </w:tcPr>
          <w:p w:rsidR="00CE4F57" w:rsidRPr="00CE4F57" w:rsidRDefault="00CE4F57" w:rsidP="00074E0E">
            <w:pPr>
              <w:pStyle w:val="Body"/>
              <w:spacing w:after="0"/>
              <w:rPr>
                <w:rFonts w:asciiTheme="minorHAnsi" w:hAnsiTheme="minorHAnsi"/>
                <w:i/>
                <w:color w:val="000000"/>
                <w:sz w:val="18"/>
                <w:szCs w:val="18"/>
              </w:rPr>
            </w:pPr>
            <w:r w:rsidRPr="00CE4F57">
              <w:rPr>
                <w:rFonts w:asciiTheme="minorHAnsi" w:hAnsiTheme="minorHAnsi" w:cs="TTAC64Eo00"/>
                <w:i/>
                <w:color w:val="010202"/>
                <w:sz w:val="18"/>
                <w:szCs w:val="18"/>
              </w:rPr>
              <w:t xml:space="preserve">Galaxias </w:t>
            </w:r>
            <w:proofErr w:type="spellStart"/>
            <w:r w:rsidRPr="00CE4F57">
              <w:rPr>
                <w:rFonts w:asciiTheme="minorHAnsi" w:hAnsiTheme="minorHAnsi" w:cs="TTAC64Eo00"/>
                <w:i/>
                <w:color w:val="010202"/>
                <w:sz w:val="18"/>
                <w:szCs w:val="18"/>
              </w:rPr>
              <w:t>mungadhan</w:t>
            </w:r>
            <w:proofErr w:type="spellEnd"/>
          </w:p>
        </w:tc>
      </w:tr>
      <w:tr w:rsidR="00CE4F57" w:rsidRPr="00CE4F57" w:rsidTr="00074E0E">
        <w:trPr>
          <w:trHeight w:val="278"/>
        </w:trPr>
        <w:tc>
          <w:tcPr>
            <w:tcW w:w="1858" w:type="dxa"/>
            <w:shd w:val="clear" w:color="auto" w:fill="auto"/>
            <w:noWrap/>
            <w:vAlign w:val="center"/>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 xml:space="preserve">Tapered Galaxias </w:t>
            </w:r>
          </w:p>
        </w:tc>
        <w:tc>
          <w:tcPr>
            <w:tcW w:w="2977" w:type="dxa"/>
            <w:shd w:val="clear" w:color="auto" w:fill="auto"/>
            <w:noWrap/>
            <w:vAlign w:val="center"/>
          </w:tcPr>
          <w:p w:rsidR="00CE4F57" w:rsidRPr="00CE4F57" w:rsidRDefault="00CE4F57" w:rsidP="00074E0E">
            <w:pPr>
              <w:pStyle w:val="Body"/>
              <w:spacing w:after="0"/>
              <w:rPr>
                <w:rFonts w:asciiTheme="minorHAnsi" w:hAnsiTheme="minorHAnsi"/>
                <w:i/>
                <w:color w:val="000000"/>
                <w:sz w:val="18"/>
                <w:szCs w:val="18"/>
              </w:rPr>
            </w:pPr>
            <w:r w:rsidRPr="00CE4F57">
              <w:rPr>
                <w:rFonts w:asciiTheme="minorHAnsi" w:hAnsiTheme="minorHAnsi" w:cs="TTAC64Eo00"/>
                <w:i/>
                <w:color w:val="010202"/>
                <w:sz w:val="18"/>
                <w:szCs w:val="18"/>
              </w:rPr>
              <w:t xml:space="preserve">Galaxias </w:t>
            </w:r>
            <w:proofErr w:type="spellStart"/>
            <w:r w:rsidRPr="00CE4F57">
              <w:rPr>
                <w:rFonts w:asciiTheme="minorHAnsi" w:hAnsiTheme="minorHAnsi" w:cs="TTAC64Eo00"/>
                <w:i/>
                <w:color w:val="010202"/>
                <w:sz w:val="18"/>
                <w:szCs w:val="18"/>
              </w:rPr>
              <w:t>lanceolatus</w:t>
            </w:r>
            <w:proofErr w:type="spellEnd"/>
          </w:p>
        </w:tc>
      </w:tr>
      <w:tr w:rsidR="00CE4F57" w:rsidRPr="00CE4F57" w:rsidTr="00074E0E">
        <w:trPr>
          <w:trHeight w:val="278"/>
        </w:trPr>
        <w:tc>
          <w:tcPr>
            <w:tcW w:w="1858" w:type="dxa"/>
            <w:shd w:val="clear" w:color="auto" w:fill="auto"/>
            <w:noWrap/>
            <w:vAlign w:val="center"/>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 xml:space="preserve">Shaw Galaxias </w:t>
            </w:r>
          </w:p>
        </w:tc>
        <w:tc>
          <w:tcPr>
            <w:tcW w:w="2977" w:type="dxa"/>
            <w:shd w:val="clear" w:color="auto" w:fill="auto"/>
            <w:noWrap/>
            <w:vAlign w:val="center"/>
          </w:tcPr>
          <w:p w:rsidR="00CE4F57" w:rsidRPr="00CE4F57" w:rsidRDefault="00CE4F57" w:rsidP="00074E0E">
            <w:pPr>
              <w:pStyle w:val="Body"/>
              <w:spacing w:after="0"/>
              <w:rPr>
                <w:rFonts w:asciiTheme="minorHAnsi" w:hAnsiTheme="minorHAnsi"/>
                <w:i/>
                <w:color w:val="000000"/>
                <w:sz w:val="18"/>
                <w:szCs w:val="18"/>
              </w:rPr>
            </w:pPr>
            <w:r w:rsidRPr="00CE4F57">
              <w:rPr>
                <w:rFonts w:asciiTheme="minorHAnsi" w:hAnsiTheme="minorHAnsi" w:cs="TTAC64Eo00"/>
                <w:i/>
                <w:color w:val="010202"/>
                <w:sz w:val="18"/>
                <w:szCs w:val="18"/>
              </w:rPr>
              <w:t xml:space="preserve">Galaxias </w:t>
            </w:r>
            <w:proofErr w:type="spellStart"/>
            <w:r w:rsidRPr="00CE4F57">
              <w:rPr>
                <w:rFonts w:asciiTheme="minorHAnsi" w:hAnsiTheme="minorHAnsi" w:cs="TTAC64Eo00"/>
                <w:i/>
                <w:color w:val="010202"/>
                <w:sz w:val="18"/>
                <w:szCs w:val="18"/>
              </w:rPr>
              <w:t>gunaikurnai</w:t>
            </w:r>
            <w:proofErr w:type="spellEnd"/>
          </w:p>
        </w:tc>
      </w:tr>
      <w:tr w:rsidR="00CE4F57" w:rsidRPr="00CE4F57" w:rsidTr="00074E0E">
        <w:trPr>
          <w:trHeight w:val="278"/>
        </w:trPr>
        <w:tc>
          <w:tcPr>
            <w:tcW w:w="1858" w:type="dxa"/>
            <w:shd w:val="clear" w:color="auto" w:fill="auto"/>
            <w:noWrap/>
            <w:vAlign w:val="center"/>
          </w:tcPr>
          <w:p w:rsidR="00CE4F57" w:rsidRPr="00CE4F57" w:rsidRDefault="00CE4F57" w:rsidP="00074E0E">
            <w:pPr>
              <w:pStyle w:val="Body"/>
              <w:spacing w:after="0"/>
              <w:rPr>
                <w:rFonts w:asciiTheme="minorHAnsi" w:hAnsiTheme="minorHAnsi"/>
                <w:color w:val="000000"/>
                <w:sz w:val="18"/>
                <w:szCs w:val="18"/>
              </w:rPr>
            </w:pPr>
            <w:proofErr w:type="spellStart"/>
            <w:r w:rsidRPr="00CE4F57">
              <w:rPr>
                <w:rFonts w:asciiTheme="minorHAnsi" w:hAnsiTheme="minorHAnsi"/>
                <w:color w:val="000000"/>
                <w:sz w:val="18"/>
                <w:szCs w:val="18"/>
              </w:rPr>
              <w:t>Mcdowalls</w:t>
            </w:r>
            <w:proofErr w:type="spellEnd"/>
            <w:r w:rsidRPr="00CE4F57">
              <w:rPr>
                <w:rFonts w:asciiTheme="minorHAnsi" w:hAnsiTheme="minorHAnsi"/>
                <w:color w:val="000000"/>
                <w:sz w:val="18"/>
                <w:szCs w:val="18"/>
              </w:rPr>
              <w:t xml:space="preserve"> Galaxias </w:t>
            </w:r>
          </w:p>
        </w:tc>
        <w:tc>
          <w:tcPr>
            <w:tcW w:w="2977" w:type="dxa"/>
            <w:shd w:val="clear" w:color="auto" w:fill="auto"/>
            <w:noWrap/>
            <w:vAlign w:val="center"/>
          </w:tcPr>
          <w:p w:rsidR="00CE4F57" w:rsidRPr="00CE4F57" w:rsidRDefault="00CE4F57" w:rsidP="00074E0E">
            <w:pPr>
              <w:pStyle w:val="Body"/>
              <w:spacing w:after="0"/>
              <w:rPr>
                <w:rFonts w:asciiTheme="minorHAnsi" w:hAnsiTheme="minorHAnsi"/>
                <w:i/>
                <w:color w:val="000000"/>
                <w:sz w:val="18"/>
                <w:szCs w:val="18"/>
              </w:rPr>
            </w:pPr>
            <w:r w:rsidRPr="00CE4F57">
              <w:rPr>
                <w:rFonts w:asciiTheme="minorHAnsi" w:hAnsiTheme="minorHAnsi" w:cs="TTAC64Eo00"/>
                <w:i/>
                <w:color w:val="010202"/>
                <w:sz w:val="18"/>
                <w:szCs w:val="18"/>
              </w:rPr>
              <w:t xml:space="preserve">Galaxias </w:t>
            </w:r>
            <w:proofErr w:type="spellStart"/>
            <w:r w:rsidRPr="00CE4F57">
              <w:rPr>
                <w:rFonts w:asciiTheme="minorHAnsi" w:hAnsiTheme="minorHAnsi" w:cs="TTAC64Eo00"/>
                <w:i/>
                <w:color w:val="010202"/>
                <w:sz w:val="18"/>
                <w:szCs w:val="18"/>
              </w:rPr>
              <w:t>mcdowalli</w:t>
            </w:r>
            <w:proofErr w:type="spellEnd"/>
          </w:p>
        </w:tc>
      </w:tr>
      <w:tr w:rsidR="00CE4F57" w:rsidRPr="00CE4F57" w:rsidTr="00074E0E">
        <w:trPr>
          <w:trHeight w:val="278"/>
        </w:trPr>
        <w:tc>
          <w:tcPr>
            <w:tcW w:w="1858" w:type="dxa"/>
            <w:shd w:val="clear" w:color="auto" w:fill="auto"/>
            <w:noWrap/>
            <w:vAlign w:val="center"/>
          </w:tcPr>
          <w:p w:rsidR="00CE4F57" w:rsidRPr="00CE4F57" w:rsidRDefault="00CE4F57" w:rsidP="00074E0E">
            <w:pPr>
              <w:pStyle w:val="Body"/>
              <w:spacing w:after="0"/>
              <w:rPr>
                <w:rFonts w:asciiTheme="minorHAnsi" w:hAnsiTheme="minorHAnsi"/>
                <w:color w:val="000000"/>
                <w:sz w:val="18"/>
                <w:szCs w:val="18"/>
              </w:rPr>
            </w:pPr>
            <w:proofErr w:type="spellStart"/>
            <w:r w:rsidRPr="00CE4F57">
              <w:rPr>
                <w:rFonts w:asciiTheme="minorHAnsi" w:hAnsiTheme="minorHAnsi"/>
                <w:color w:val="000000"/>
                <w:sz w:val="18"/>
                <w:szCs w:val="18"/>
              </w:rPr>
              <w:t>Roundsnout</w:t>
            </w:r>
            <w:proofErr w:type="spellEnd"/>
            <w:r w:rsidRPr="00CE4F57">
              <w:rPr>
                <w:rFonts w:asciiTheme="minorHAnsi" w:hAnsiTheme="minorHAnsi"/>
                <w:color w:val="000000"/>
                <w:sz w:val="18"/>
                <w:szCs w:val="18"/>
              </w:rPr>
              <w:t xml:space="preserve"> Galaxias </w:t>
            </w:r>
          </w:p>
        </w:tc>
        <w:tc>
          <w:tcPr>
            <w:tcW w:w="2977" w:type="dxa"/>
            <w:shd w:val="clear" w:color="auto" w:fill="auto"/>
            <w:noWrap/>
            <w:vAlign w:val="center"/>
          </w:tcPr>
          <w:p w:rsidR="00CE4F57" w:rsidRPr="00CE4F57" w:rsidRDefault="00CE4F57" w:rsidP="00074E0E">
            <w:pPr>
              <w:pStyle w:val="Body"/>
              <w:spacing w:after="0"/>
              <w:rPr>
                <w:rFonts w:asciiTheme="minorHAnsi" w:hAnsiTheme="minorHAnsi"/>
                <w:i/>
                <w:color w:val="000000"/>
                <w:sz w:val="18"/>
                <w:szCs w:val="18"/>
              </w:rPr>
            </w:pPr>
            <w:r w:rsidRPr="00CE4F57">
              <w:rPr>
                <w:rFonts w:asciiTheme="minorHAnsi" w:hAnsiTheme="minorHAnsi" w:cs="TTAC64Eo00"/>
                <w:i/>
                <w:color w:val="010202"/>
                <w:sz w:val="18"/>
                <w:szCs w:val="18"/>
              </w:rPr>
              <w:t xml:space="preserve">Galaxias </w:t>
            </w:r>
            <w:proofErr w:type="spellStart"/>
            <w:r w:rsidRPr="00CE4F57">
              <w:rPr>
                <w:rFonts w:asciiTheme="minorHAnsi" w:hAnsiTheme="minorHAnsi" w:cs="TTAC64Eo00"/>
                <w:i/>
                <w:color w:val="010202"/>
                <w:sz w:val="18"/>
                <w:szCs w:val="18"/>
              </w:rPr>
              <w:t>terenasus</w:t>
            </w:r>
            <w:proofErr w:type="spellEnd"/>
          </w:p>
        </w:tc>
      </w:tr>
      <w:tr w:rsidR="00CE4F57" w:rsidRPr="00CE4F57" w:rsidTr="00074E0E">
        <w:trPr>
          <w:trHeight w:val="65"/>
        </w:trPr>
        <w:tc>
          <w:tcPr>
            <w:tcW w:w="1858" w:type="dxa"/>
            <w:shd w:val="clear" w:color="auto" w:fill="auto"/>
            <w:noWrap/>
            <w:vAlign w:val="center"/>
          </w:tcPr>
          <w:p w:rsidR="00CE4F57" w:rsidRPr="00CE4F57" w:rsidRDefault="00CE4F57" w:rsidP="00074E0E">
            <w:pPr>
              <w:pStyle w:val="Body"/>
              <w:spacing w:after="0"/>
              <w:rPr>
                <w:rFonts w:asciiTheme="minorHAnsi" w:hAnsiTheme="minorHAnsi"/>
                <w:color w:val="000000"/>
                <w:sz w:val="18"/>
                <w:szCs w:val="18"/>
              </w:rPr>
            </w:pPr>
            <w:r w:rsidRPr="00CE4F57">
              <w:rPr>
                <w:rFonts w:asciiTheme="minorHAnsi" w:hAnsiTheme="minorHAnsi"/>
                <w:color w:val="000000"/>
                <w:sz w:val="18"/>
                <w:szCs w:val="18"/>
              </w:rPr>
              <w:t>Eastern Bristlebird</w:t>
            </w:r>
          </w:p>
        </w:tc>
        <w:tc>
          <w:tcPr>
            <w:tcW w:w="2977" w:type="dxa"/>
            <w:shd w:val="clear" w:color="auto" w:fill="auto"/>
            <w:noWrap/>
            <w:vAlign w:val="center"/>
          </w:tcPr>
          <w:p w:rsidR="00CE4F57" w:rsidRPr="00CE4F57" w:rsidRDefault="00CE4F57" w:rsidP="00074E0E">
            <w:pPr>
              <w:pStyle w:val="Body"/>
              <w:spacing w:after="0"/>
              <w:rPr>
                <w:rFonts w:asciiTheme="minorHAnsi" w:hAnsiTheme="minorHAnsi"/>
                <w:i/>
                <w:iCs/>
                <w:color w:val="000000"/>
                <w:sz w:val="18"/>
                <w:szCs w:val="18"/>
              </w:rPr>
            </w:pPr>
            <w:proofErr w:type="spellStart"/>
            <w:r w:rsidRPr="00CE4F57">
              <w:rPr>
                <w:rFonts w:asciiTheme="minorHAnsi" w:hAnsiTheme="minorHAnsi"/>
                <w:i/>
                <w:iCs/>
                <w:sz w:val="18"/>
                <w:szCs w:val="18"/>
              </w:rPr>
              <w:t>Dasyornis</w:t>
            </w:r>
            <w:proofErr w:type="spellEnd"/>
            <w:r w:rsidRPr="00CE4F57">
              <w:rPr>
                <w:rFonts w:asciiTheme="minorHAnsi" w:hAnsiTheme="minorHAnsi"/>
                <w:i/>
                <w:iCs/>
                <w:sz w:val="18"/>
                <w:szCs w:val="18"/>
              </w:rPr>
              <w:t xml:space="preserve"> </w:t>
            </w:r>
            <w:proofErr w:type="spellStart"/>
            <w:r w:rsidRPr="00CE4F57">
              <w:rPr>
                <w:rFonts w:asciiTheme="minorHAnsi" w:hAnsiTheme="minorHAnsi"/>
                <w:i/>
                <w:iCs/>
                <w:sz w:val="18"/>
                <w:szCs w:val="18"/>
              </w:rPr>
              <w:t>brachypterus</w:t>
            </w:r>
            <w:proofErr w:type="spellEnd"/>
            <w:r w:rsidRPr="00CE4F57">
              <w:rPr>
                <w:rFonts w:asciiTheme="minorHAnsi" w:hAnsiTheme="minorHAnsi"/>
                <w:i/>
                <w:iCs/>
                <w:sz w:val="18"/>
                <w:szCs w:val="18"/>
              </w:rPr>
              <w:t xml:space="preserve"> </w:t>
            </w:r>
            <w:proofErr w:type="spellStart"/>
            <w:r w:rsidRPr="00CE4F57">
              <w:rPr>
                <w:rFonts w:asciiTheme="minorHAnsi" w:hAnsiTheme="minorHAnsi"/>
                <w:i/>
                <w:iCs/>
                <w:sz w:val="18"/>
                <w:szCs w:val="18"/>
              </w:rPr>
              <w:t>brachypterus</w:t>
            </w:r>
            <w:proofErr w:type="spellEnd"/>
          </w:p>
        </w:tc>
      </w:tr>
    </w:tbl>
    <w:p w:rsidR="00CE4F57" w:rsidRPr="00CE4F57" w:rsidRDefault="00CE4F57" w:rsidP="00CE4F57">
      <w:pPr>
        <w:pStyle w:val="Body"/>
        <w:spacing w:after="0"/>
        <w:jc w:val="center"/>
        <w:rPr>
          <w:rStyle w:val="A3HEChar"/>
          <w:rFonts w:asciiTheme="minorHAnsi" w:hAnsiTheme="minorHAnsi"/>
          <w:b/>
          <w:color w:val="auto"/>
          <w:sz w:val="18"/>
          <w:szCs w:val="18"/>
        </w:rPr>
      </w:pPr>
      <w:r w:rsidRPr="00CE4F57">
        <w:rPr>
          <w:rStyle w:val="A3HEChar"/>
          <w:rFonts w:asciiTheme="minorHAnsi" w:hAnsiTheme="minorHAnsi"/>
          <w:b/>
          <w:color w:val="auto"/>
          <w:sz w:val="18"/>
          <w:szCs w:val="18"/>
        </w:rPr>
        <w:t>Table 3. List of  priority fire-sensitive animals</w:t>
      </w:r>
    </w:p>
    <w:p w:rsidR="00CE4F57" w:rsidRPr="00CE4F57" w:rsidRDefault="00CE4F57" w:rsidP="00CE4F57">
      <w:pPr>
        <w:pStyle w:val="Body"/>
        <w:spacing w:after="0"/>
        <w:jc w:val="center"/>
        <w:rPr>
          <w:rStyle w:val="A3HEChar"/>
          <w:rFonts w:asciiTheme="minorHAnsi" w:hAnsiTheme="minorHAnsi"/>
          <w:b/>
          <w:color w:val="auto"/>
          <w:sz w:val="18"/>
          <w:szCs w:val="18"/>
        </w:rPr>
      </w:pPr>
    </w:p>
    <w:p w:rsidR="00CE4F57" w:rsidRPr="00CE4F57" w:rsidRDefault="00CE4F57" w:rsidP="00CE4F57">
      <w:pPr>
        <w:pStyle w:val="Body"/>
        <w:spacing w:after="0"/>
        <w:rPr>
          <w:rStyle w:val="A3HEChar"/>
          <w:rFonts w:asciiTheme="minorHAnsi" w:hAnsiTheme="minorHAnsi"/>
          <w:color w:val="5AA4AD"/>
          <w:sz w:val="34"/>
          <w:szCs w:val="34"/>
        </w:rPr>
      </w:pPr>
      <w:r w:rsidRPr="00CE4F57">
        <w:rPr>
          <w:rStyle w:val="A3HEChar"/>
          <w:rFonts w:asciiTheme="minorHAnsi" w:hAnsiTheme="minorHAnsi"/>
          <w:color w:val="5AA4AD"/>
          <w:sz w:val="34"/>
          <w:szCs w:val="34"/>
        </w:rPr>
        <w:t>Priority environment categories and strategy development</w:t>
      </w:r>
    </w:p>
    <w:p w:rsidR="00CE4F57" w:rsidRPr="00CE4F57" w:rsidRDefault="00CE4F57" w:rsidP="00CE4F57">
      <w:pPr>
        <w:pStyle w:val="Body"/>
        <w:spacing w:after="114"/>
        <w:rPr>
          <w:rFonts w:asciiTheme="minorHAnsi" w:hAnsiTheme="minorHAnsi"/>
        </w:rPr>
      </w:pPr>
      <w:r w:rsidRPr="00CE4F57">
        <w:rPr>
          <w:rFonts w:asciiTheme="minorHAnsi" w:hAnsiTheme="minorHAnsi"/>
          <w:szCs w:val="20"/>
        </w:rPr>
        <w:t xml:space="preserve">As with other asset categories in the planning process, those identified in the Environment section of the PIPE$S framework were considered for prioritisation.  The prioritisation process was to identify the asset categories that were a priority for protection from bushfire, and if possible would form the basis for developing the bushfire management strategy.  </w:t>
      </w:r>
      <w:r w:rsidRPr="00CE4F57">
        <w:rPr>
          <w:rFonts w:asciiTheme="minorHAnsi" w:hAnsiTheme="minorHAnsi"/>
        </w:rPr>
        <w:t xml:space="preserve">(For ore information, see factsheet </w:t>
      </w:r>
      <w:r w:rsidRPr="00CE4F57">
        <w:rPr>
          <w:rFonts w:asciiTheme="minorHAnsi" w:hAnsiTheme="minorHAnsi"/>
          <w:b/>
          <w:i/>
        </w:rPr>
        <w:t>Developing the Plan</w:t>
      </w:r>
      <w:r w:rsidRPr="00CE4F57">
        <w:rPr>
          <w:rFonts w:asciiTheme="minorHAnsi" w:hAnsiTheme="minorHAnsi"/>
        </w:rPr>
        <w:t>.)</w:t>
      </w:r>
    </w:p>
    <w:p w:rsidR="00CE4F57" w:rsidRPr="00CE4F57" w:rsidRDefault="00CE4F57" w:rsidP="00CE4F57">
      <w:pPr>
        <w:pStyle w:val="Body"/>
        <w:rPr>
          <w:rFonts w:asciiTheme="minorHAnsi" w:hAnsiTheme="minorHAnsi"/>
          <w:szCs w:val="20"/>
        </w:rPr>
      </w:pPr>
      <w:r w:rsidRPr="00CE4F57">
        <w:rPr>
          <w:rFonts w:asciiTheme="minorHAnsi" w:hAnsiTheme="minorHAnsi"/>
          <w:szCs w:val="20"/>
        </w:rPr>
        <w:t>The Internal Working Group identified the following Environment asset categories as priorities for protection from bushfire:</w:t>
      </w:r>
    </w:p>
    <w:p w:rsidR="00CE4F57" w:rsidRPr="00CE4F57" w:rsidRDefault="00CE4F57" w:rsidP="00CE4F57">
      <w:pPr>
        <w:pStyle w:val="Bullet"/>
        <w:tabs>
          <w:tab w:val="num" w:pos="2486"/>
        </w:tabs>
        <w:spacing w:after="80"/>
        <w:rPr>
          <w:rFonts w:asciiTheme="minorHAnsi" w:hAnsiTheme="minorHAnsi"/>
          <w:szCs w:val="20"/>
        </w:rPr>
      </w:pPr>
      <w:r w:rsidRPr="00CE4F57">
        <w:rPr>
          <w:rFonts w:asciiTheme="minorHAnsi" w:hAnsiTheme="minorHAnsi"/>
          <w:szCs w:val="20"/>
        </w:rPr>
        <w:lastRenderedPageBreak/>
        <w:t>Habitat for Selected Priority Species - Flora</w:t>
      </w:r>
    </w:p>
    <w:p w:rsidR="00CE4F57" w:rsidRPr="00CE4F57" w:rsidRDefault="00CE4F57" w:rsidP="00CE4F57">
      <w:pPr>
        <w:pStyle w:val="Bullet"/>
        <w:tabs>
          <w:tab w:val="num" w:pos="2486"/>
        </w:tabs>
        <w:spacing w:after="80"/>
        <w:rPr>
          <w:rFonts w:asciiTheme="minorHAnsi" w:hAnsiTheme="minorHAnsi"/>
          <w:szCs w:val="20"/>
        </w:rPr>
      </w:pPr>
      <w:r w:rsidRPr="00CE4F57">
        <w:rPr>
          <w:rFonts w:asciiTheme="minorHAnsi" w:hAnsiTheme="minorHAnsi"/>
          <w:szCs w:val="20"/>
        </w:rPr>
        <w:t>Habitat for Selected Priority Species - Fauna</w:t>
      </w:r>
    </w:p>
    <w:p w:rsidR="00CE4F57" w:rsidRPr="00CE4F57" w:rsidRDefault="00CE4F57" w:rsidP="00CE4F57">
      <w:pPr>
        <w:pStyle w:val="Bullet"/>
        <w:tabs>
          <w:tab w:val="num" w:pos="2486"/>
        </w:tabs>
        <w:spacing w:after="80"/>
        <w:rPr>
          <w:rFonts w:asciiTheme="minorHAnsi" w:hAnsiTheme="minorHAnsi"/>
          <w:szCs w:val="20"/>
        </w:rPr>
      </w:pPr>
      <w:r w:rsidRPr="00CE4F57">
        <w:rPr>
          <w:rFonts w:asciiTheme="minorHAnsi" w:hAnsiTheme="minorHAnsi"/>
          <w:szCs w:val="20"/>
        </w:rPr>
        <w:t>Listed Community - Fire-Sensitive</w:t>
      </w:r>
    </w:p>
    <w:p w:rsidR="00CE4F57" w:rsidRPr="00CE4F57" w:rsidRDefault="00CE4F57" w:rsidP="00CE4F57">
      <w:pPr>
        <w:pStyle w:val="Body"/>
        <w:rPr>
          <w:rFonts w:asciiTheme="minorHAnsi" w:hAnsiTheme="minorHAnsi"/>
        </w:rPr>
      </w:pPr>
      <w:r w:rsidRPr="00CE4F57">
        <w:rPr>
          <w:rFonts w:asciiTheme="minorHAnsi" w:hAnsiTheme="minorHAnsi"/>
        </w:rPr>
        <w:t>We prioritised fire-sensitive listed ecological vegetation communities because an intense bushfire can have severe and long-term ecological effects: it can alter the composition and structure of their vegetation, fragment them and make them susceptible to invasion by exotic species.</w:t>
      </w:r>
    </w:p>
    <w:p w:rsidR="00CE4F57" w:rsidRPr="00CE4F57" w:rsidRDefault="00CE4F57" w:rsidP="00CE4F57">
      <w:pPr>
        <w:pStyle w:val="Body"/>
        <w:rPr>
          <w:rFonts w:asciiTheme="minorHAnsi" w:hAnsiTheme="minorHAnsi"/>
        </w:rPr>
      </w:pPr>
      <w:r w:rsidRPr="00CE4F57">
        <w:rPr>
          <w:rFonts w:asciiTheme="minorHAnsi" w:hAnsiTheme="minorHAnsi"/>
        </w:rPr>
        <w:t>Habitat of priority flora and fauna species were identified as a priority because these species may live in small isolated populations, could be sensitive to fire or be of significant conservation concern within the landscape.</w:t>
      </w:r>
    </w:p>
    <w:p w:rsidR="00CE4F57" w:rsidRPr="00CE4F57" w:rsidRDefault="00CE4F57" w:rsidP="00CE4F57">
      <w:pPr>
        <w:pStyle w:val="Body"/>
        <w:rPr>
          <w:rFonts w:asciiTheme="minorHAnsi" w:hAnsiTheme="minorHAnsi"/>
        </w:rPr>
      </w:pPr>
      <w:r w:rsidRPr="00CE4F57">
        <w:rPr>
          <w:rFonts w:asciiTheme="minorHAnsi" w:hAnsiTheme="minorHAnsi"/>
        </w:rPr>
        <w:t xml:space="preserve">The Environment assets map (Figure </w:t>
      </w:r>
      <w:r w:rsidR="00D921C7">
        <w:rPr>
          <w:rFonts w:asciiTheme="minorHAnsi" w:hAnsiTheme="minorHAnsi"/>
        </w:rPr>
        <w:t>3</w:t>
      </w:r>
      <w:r w:rsidRPr="00CE4F57">
        <w:rPr>
          <w:rFonts w:asciiTheme="minorHAnsi" w:hAnsiTheme="minorHAnsi"/>
        </w:rPr>
        <w:t xml:space="preserve"> below) shows the landscape's fire-sensitive listed vegetation communities, and priority plant and animal habitats.</w:t>
      </w:r>
    </w:p>
    <w:p w:rsidR="00CE4F57" w:rsidRPr="00CE4F57" w:rsidRDefault="00CE4F57" w:rsidP="00CE4F57">
      <w:pPr>
        <w:pStyle w:val="Body"/>
        <w:rPr>
          <w:rFonts w:asciiTheme="minorHAnsi" w:hAnsiTheme="minorHAnsi"/>
        </w:rPr>
      </w:pPr>
    </w:p>
    <w:p w:rsidR="00CE4F57" w:rsidRPr="00CE4F57" w:rsidRDefault="002D3E46" w:rsidP="00CE4F57">
      <w:pPr>
        <w:pStyle w:val="Body"/>
        <w:rPr>
          <w:rFonts w:asciiTheme="minorHAnsi" w:hAnsiTheme="minorHAnsi"/>
        </w:rPr>
      </w:pPr>
      <w:r>
        <w:rPr>
          <w:rFonts w:asciiTheme="minorHAnsi" w:hAnsiTheme="minorHAnsi"/>
          <w:noProof/>
        </w:rPr>
        <w:drawing>
          <wp:inline distT="0" distB="0" distL="0" distR="0">
            <wp:extent cx="3082631" cy="2344189"/>
            <wp:effectExtent l="19050" t="0" r="346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1560"/>
                    <a:stretch>
                      <a:fillRect/>
                    </a:stretch>
                  </pic:blipFill>
                  <pic:spPr bwMode="auto">
                    <a:xfrm>
                      <a:off x="0" y="0"/>
                      <a:ext cx="3082631" cy="2344189"/>
                    </a:xfrm>
                    <a:prstGeom prst="rect">
                      <a:avLst/>
                    </a:prstGeom>
                    <a:noFill/>
                    <a:ln w="9525">
                      <a:noFill/>
                      <a:miter lim="800000"/>
                      <a:headEnd/>
                      <a:tailEnd/>
                    </a:ln>
                  </pic:spPr>
                </pic:pic>
              </a:graphicData>
            </a:graphic>
          </wp:inline>
        </w:drawing>
      </w:r>
    </w:p>
    <w:p w:rsidR="00CE4F57" w:rsidRPr="00CE4F57" w:rsidRDefault="00CE4F57" w:rsidP="00D921C7">
      <w:pPr>
        <w:pStyle w:val="Body"/>
        <w:jc w:val="center"/>
        <w:rPr>
          <w:rFonts w:asciiTheme="minorHAnsi" w:hAnsiTheme="minorHAnsi"/>
          <w:b/>
          <w:sz w:val="18"/>
          <w:szCs w:val="18"/>
        </w:rPr>
      </w:pPr>
      <w:r w:rsidRPr="00CE4F57">
        <w:rPr>
          <w:rFonts w:asciiTheme="minorHAnsi" w:hAnsiTheme="minorHAnsi"/>
          <w:b/>
          <w:sz w:val="18"/>
          <w:szCs w:val="18"/>
        </w:rPr>
        <w:t xml:space="preserve">Figure </w:t>
      </w:r>
      <w:r w:rsidR="00D921C7">
        <w:rPr>
          <w:rFonts w:asciiTheme="minorHAnsi" w:hAnsiTheme="minorHAnsi"/>
          <w:b/>
          <w:sz w:val="18"/>
          <w:szCs w:val="18"/>
        </w:rPr>
        <w:t>3</w:t>
      </w:r>
      <w:r w:rsidRPr="00CE4F57">
        <w:rPr>
          <w:rFonts w:asciiTheme="minorHAnsi" w:hAnsiTheme="minorHAnsi"/>
          <w:b/>
          <w:sz w:val="18"/>
          <w:szCs w:val="18"/>
        </w:rPr>
        <w:t>. Priority Environmental assets in the landscape</w:t>
      </w:r>
    </w:p>
    <w:p w:rsidR="00CE4F57" w:rsidRPr="00CE4F57" w:rsidRDefault="00074E0E" w:rsidP="00CE4F57">
      <w:pPr>
        <w:pStyle w:val="Body"/>
        <w:rPr>
          <w:rFonts w:asciiTheme="minorHAnsi" w:hAnsiTheme="minorHAnsi"/>
        </w:rPr>
      </w:pPr>
      <w:r>
        <w:rPr>
          <w:rFonts w:asciiTheme="minorHAnsi" w:hAnsiTheme="minorHAnsi"/>
        </w:rPr>
        <w:t>As figure 3</w:t>
      </w:r>
      <w:r w:rsidR="00CE4F57" w:rsidRPr="00CE4F57">
        <w:rPr>
          <w:rFonts w:asciiTheme="minorHAnsi" w:hAnsiTheme="minorHAnsi"/>
        </w:rPr>
        <w:t xml:space="preserve"> demonstrates the priority asset categories from the Environment section of the PIPE$S framework are widespread and extensive throughout the landscape.  Risk mapping (which identifies where bushfire risk is greatest for these assets) indicated that reducing the risk from bushfire to these areas would require extensive fuel treatment.  This posed two problems for strategy development: </w:t>
      </w:r>
    </w:p>
    <w:p w:rsidR="00CE4F57" w:rsidRPr="00CE4F57" w:rsidRDefault="00CE4F57" w:rsidP="00CE4F57">
      <w:pPr>
        <w:pStyle w:val="Body"/>
        <w:numPr>
          <w:ilvl w:val="0"/>
          <w:numId w:val="6"/>
        </w:numPr>
        <w:rPr>
          <w:rFonts w:asciiTheme="minorHAnsi" w:hAnsiTheme="minorHAnsi"/>
        </w:rPr>
      </w:pPr>
      <w:r w:rsidRPr="00CE4F57">
        <w:rPr>
          <w:rFonts w:asciiTheme="minorHAnsi" w:hAnsiTheme="minorHAnsi"/>
        </w:rPr>
        <w:t>Reducing fuel over such extensive areas to reduce risk to one category of the PIPE$S framework would reduce the ability to address bushfire risk to other priority asset categories including life and property</w:t>
      </w:r>
    </w:p>
    <w:p w:rsidR="00CE4F57" w:rsidRPr="00CE4F57" w:rsidRDefault="00CE4F57" w:rsidP="00CE4F57">
      <w:pPr>
        <w:pStyle w:val="Body"/>
        <w:numPr>
          <w:ilvl w:val="0"/>
          <w:numId w:val="6"/>
        </w:numPr>
        <w:rPr>
          <w:rFonts w:asciiTheme="minorHAnsi" w:hAnsiTheme="minorHAnsi"/>
        </w:rPr>
      </w:pPr>
      <w:r w:rsidRPr="00CE4F57">
        <w:rPr>
          <w:rFonts w:asciiTheme="minorHAnsi" w:hAnsiTheme="minorHAnsi"/>
        </w:rPr>
        <w:t xml:space="preserve">There was no ready means of identifying if risk reduction actions at such an extensive scale to protect priority environment assets from bushfire were not likely to cause worse ecological </w:t>
      </w:r>
      <w:r w:rsidRPr="00CE4F57">
        <w:rPr>
          <w:rFonts w:asciiTheme="minorHAnsi" w:hAnsiTheme="minorHAnsi"/>
        </w:rPr>
        <w:lastRenderedPageBreak/>
        <w:t xml:space="preserve">outcomes across the landscape than bushfire itself </w:t>
      </w:r>
    </w:p>
    <w:p w:rsidR="00CE4F57" w:rsidRPr="00CE4F57" w:rsidRDefault="00D921C7" w:rsidP="00CE4F57">
      <w:pPr>
        <w:pStyle w:val="Body"/>
        <w:rPr>
          <w:rFonts w:asciiTheme="minorHAnsi" w:hAnsiTheme="minorHAnsi"/>
          <w:b/>
          <w:sz w:val="18"/>
          <w:szCs w:val="18"/>
        </w:rPr>
      </w:pPr>
      <w:r>
        <w:rPr>
          <w:rFonts w:asciiTheme="minorHAnsi" w:hAnsiTheme="minorHAnsi"/>
        </w:rPr>
        <w:t>As such</w:t>
      </w:r>
      <w:r w:rsidR="00CE4F57" w:rsidRPr="00CE4F57">
        <w:rPr>
          <w:rFonts w:asciiTheme="minorHAnsi" w:hAnsiTheme="minorHAnsi"/>
        </w:rPr>
        <w:t>,</w:t>
      </w:r>
      <w:r>
        <w:rPr>
          <w:rFonts w:asciiTheme="minorHAnsi" w:hAnsiTheme="minorHAnsi"/>
        </w:rPr>
        <w:t xml:space="preserve"> t</w:t>
      </w:r>
      <w:r w:rsidR="00CE4F57" w:rsidRPr="00CE4F57">
        <w:rPr>
          <w:rFonts w:asciiTheme="minorHAnsi" w:hAnsiTheme="minorHAnsi"/>
        </w:rPr>
        <w:t xml:space="preserve">he priority asset categories for Environment were omitted from strategy development, and other measures for incorporating environment assets were included in the final strategy. </w:t>
      </w:r>
    </w:p>
    <w:p w:rsidR="00CE4F57" w:rsidRPr="00CE4F57" w:rsidRDefault="00CE4F57" w:rsidP="00CE4F57">
      <w:pPr>
        <w:pStyle w:val="Body"/>
        <w:rPr>
          <w:rFonts w:asciiTheme="minorHAnsi" w:hAnsiTheme="minorHAnsi"/>
          <w:b/>
          <w:sz w:val="18"/>
          <w:szCs w:val="18"/>
        </w:rPr>
      </w:pPr>
    </w:p>
    <w:p w:rsidR="00CE4F57" w:rsidRPr="00CE4F57" w:rsidRDefault="00CE4F57" w:rsidP="00CE4F57">
      <w:pPr>
        <w:pStyle w:val="Body"/>
        <w:rPr>
          <w:rStyle w:val="A3HEChar"/>
          <w:rFonts w:asciiTheme="minorHAnsi" w:hAnsiTheme="minorHAnsi"/>
          <w:sz w:val="34"/>
          <w:szCs w:val="34"/>
        </w:rPr>
      </w:pPr>
      <w:r w:rsidRPr="00CE4F57">
        <w:rPr>
          <w:rStyle w:val="A3HEChar"/>
          <w:rFonts w:asciiTheme="minorHAnsi" w:hAnsiTheme="minorHAnsi"/>
          <w:sz w:val="34"/>
          <w:szCs w:val="34"/>
        </w:rPr>
        <w:t xml:space="preserve">Incorporating Environment into the final strategy </w:t>
      </w:r>
    </w:p>
    <w:p w:rsidR="00CE4F57" w:rsidRPr="00CE4F57" w:rsidRDefault="00CE4F57" w:rsidP="00CE4F57">
      <w:pPr>
        <w:pStyle w:val="Body"/>
        <w:rPr>
          <w:rFonts w:asciiTheme="minorHAnsi" w:hAnsiTheme="minorHAnsi"/>
        </w:rPr>
      </w:pPr>
      <w:r w:rsidRPr="00CE4F57">
        <w:rPr>
          <w:rFonts w:asciiTheme="minorHAnsi" w:hAnsiTheme="minorHAnsi"/>
          <w:szCs w:val="20"/>
        </w:rPr>
        <w:t xml:space="preserve">When adopting the final bushfire management strategy, we considered the risk to environmental assets from both bushfire and planned burning.  </w:t>
      </w:r>
      <w:r w:rsidRPr="00CE4F57">
        <w:rPr>
          <w:rFonts w:asciiTheme="minorHAnsi" w:hAnsiTheme="minorHAnsi"/>
        </w:rPr>
        <w:t>This led us to modify the initially proposed burn strategy to accommodate the needs of specific priority plant and animals.  Some examples of these include:</w:t>
      </w:r>
    </w:p>
    <w:p w:rsidR="00CE4F57" w:rsidRPr="00CE4F57" w:rsidRDefault="00CE4F57" w:rsidP="00CE4F57">
      <w:pPr>
        <w:pStyle w:val="Body"/>
        <w:numPr>
          <w:ilvl w:val="0"/>
          <w:numId w:val="4"/>
        </w:numPr>
        <w:rPr>
          <w:rFonts w:asciiTheme="minorHAnsi" w:hAnsiTheme="minorHAnsi"/>
        </w:rPr>
      </w:pPr>
      <w:r w:rsidRPr="00CE4F57">
        <w:rPr>
          <w:rFonts w:asciiTheme="minorHAnsi" w:hAnsiTheme="minorHAnsi"/>
        </w:rPr>
        <w:t>Extending the planned burning frequency in some areas of bushfire moderation zone from eight to 10 years to accommodate the Colquhoun grevillea (see case study below).</w:t>
      </w:r>
    </w:p>
    <w:p w:rsidR="00CE4F57" w:rsidRPr="00CE4F57" w:rsidRDefault="00CE4F57" w:rsidP="00CE4F57">
      <w:pPr>
        <w:pStyle w:val="Body"/>
        <w:numPr>
          <w:ilvl w:val="0"/>
          <w:numId w:val="4"/>
        </w:numPr>
        <w:rPr>
          <w:rFonts w:asciiTheme="minorHAnsi" w:hAnsiTheme="minorHAnsi"/>
        </w:rPr>
      </w:pPr>
      <w:r w:rsidRPr="00CE4F57">
        <w:rPr>
          <w:rFonts w:asciiTheme="minorHAnsi" w:hAnsiTheme="minorHAnsi"/>
        </w:rPr>
        <w:t xml:space="preserve">Ensuring habitat of animals living in small, isolated populations (such as Brush-tailed Rock-wallaby and Eastern Bristlebird) are within landscape management zone.  This allows flexibility in applying a planned burning regime to ensure the requirements of the species are met. </w:t>
      </w:r>
    </w:p>
    <w:p w:rsidR="00CE4F57" w:rsidRPr="00CE4F57" w:rsidRDefault="00CE4F57" w:rsidP="00CE4F57">
      <w:pPr>
        <w:pStyle w:val="Body"/>
        <w:numPr>
          <w:ilvl w:val="0"/>
          <w:numId w:val="4"/>
        </w:numPr>
        <w:rPr>
          <w:rFonts w:asciiTheme="minorHAnsi" w:hAnsiTheme="minorHAnsi"/>
        </w:rPr>
      </w:pPr>
      <w:r w:rsidRPr="00CE4F57">
        <w:rPr>
          <w:rFonts w:asciiTheme="minorHAnsi" w:hAnsiTheme="minorHAnsi"/>
        </w:rPr>
        <w:t>Setting minimum planned burning frequency intervals in relevant areas of the landscape management zone based on the requirements of priority plant species.</w:t>
      </w:r>
    </w:p>
    <w:p w:rsidR="00CE4F57" w:rsidRPr="00CE4F57" w:rsidRDefault="00CE4F57" w:rsidP="00CE4F57">
      <w:pPr>
        <w:pStyle w:val="Body"/>
        <w:ind w:left="720"/>
        <w:rPr>
          <w:rFonts w:asciiTheme="minorHAnsi" w:hAnsiTheme="minorHAnsi"/>
        </w:rPr>
      </w:pPr>
    </w:p>
    <w:p w:rsidR="00CE4F57" w:rsidRPr="00CE4F57" w:rsidRDefault="00CE4F57" w:rsidP="00CE4F57">
      <w:pPr>
        <w:pStyle w:val="Body"/>
        <w:rPr>
          <w:rFonts w:asciiTheme="minorHAnsi" w:hAnsiTheme="minorHAnsi"/>
        </w:rPr>
      </w:pPr>
      <w:r w:rsidRPr="00CE4F57">
        <w:rPr>
          <w:rFonts w:asciiTheme="minorHAnsi" w:hAnsiTheme="minorHAnsi"/>
        </w:rPr>
        <w:t>We have also undertaken planning to identify areas in the landscape management zone that currently contain environment values that will be important for maintaining and improving ecosystem resilience.  Some examples include:</w:t>
      </w:r>
    </w:p>
    <w:p w:rsidR="00CE4F57" w:rsidRPr="00CE4F57" w:rsidRDefault="00CE4F57" w:rsidP="00CE4F57">
      <w:pPr>
        <w:pStyle w:val="Body"/>
        <w:numPr>
          <w:ilvl w:val="0"/>
          <w:numId w:val="5"/>
        </w:numPr>
        <w:rPr>
          <w:rFonts w:asciiTheme="minorHAnsi" w:hAnsiTheme="minorHAnsi"/>
        </w:rPr>
      </w:pPr>
      <w:r w:rsidRPr="00CE4F57">
        <w:rPr>
          <w:rFonts w:asciiTheme="minorHAnsi" w:hAnsiTheme="minorHAnsi"/>
        </w:rPr>
        <w:t>Existing habitat of hollow dependent priority animal species that prefer late growth stage vegetation</w:t>
      </w:r>
    </w:p>
    <w:p w:rsidR="00CE4F57" w:rsidRPr="00074E0E" w:rsidRDefault="00CE4F57" w:rsidP="00CE4F57">
      <w:pPr>
        <w:pStyle w:val="Body"/>
        <w:numPr>
          <w:ilvl w:val="0"/>
          <w:numId w:val="5"/>
        </w:numPr>
        <w:rPr>
          <w:rFonts w:asciiTheme="minorHAnsi" w:hAnsiTheme="minorHAnsi"/>
          <w:szCs w:val="20"/>
        </w:rPr>
      </w:pPr>
      <w:r w:rsidRPr="00074E0E">
        <w:rPr>
          <w:rFonts w:asciiTheme="minorHAnsi" w:hAnsiTheme="minorHAnsi"/>
          <w:szCs w:val="20"/>
        </w:rPr>
        <w:t>Existing late growth stage vegetation with modelled habitat of the greatest number of animal species</w:t>
      </w:r>
    </w:p>
    <w:p w:rsidR="00CE4F57" w:rsidRPr="00074E0E" w:rsidRDefault="00CE4F57" w:rsidP="00CE4F57">
      <w:pPr>
        <w:pStyle w:val="Body"/>
        <w:numPr>
          <w:ilvl w:val="0"/>
          <w:numId w:val="5"/>
        </w:numPr>
        <w:rPr>
          <w:rFonts w:asciiTheme="minorHAnsi" w:hAnsiTheme="minorHAnsi"/>
          <w:szCs w:val="20"/>
        </w:rPr>
      </w:pPr>
      <w:r w:rsidRPr="00074E0E">
        <w:rPr>
          <w:rFonts w:asciiTheme="minorHAnsi" w:hAnsiTheme="minorHAnsi"/>
          <w:szCs w:val="20"/>
        </w:rPr>
        <w:t xml:space="preserve">Areas with a high proportion of late growth stage vegetation </w:t>
      </w:r>
    </w:p>
    <w:p w:rsidR="00CE4F57" w:rsidRPr="00074E0E" w:rsidRDefault="00CE4F57" w:rsidP="00CE4F57">
      <w:pPr>
        <w:spacing w:after="0"/>
        <w:rPr>
          <w:sz w:val="20"/>
          <w:szCs w:val="20"/>
        </w:rPr>
      </w:pPr>
      <w:r w:rsidRPr="00074E0E">
        <w:rPr>
          <w:sz w:val="20"/>
          <w:szCs w:val="20"/>
        </w:rPr>
        <w:t xml:space="preserve">For more information about Ecosystem Resilience, see factsheet </w:t>
      </w:r>
      <w:r w:rsidRPr="00074E0E">
        <w:rPr>
          <w:b/>
          <w:i/>
          <w:sz w:val="20"/>
          <w:szCs w:val="20"/>
        </w:rPr>
        <w:t>Ecosystem Resilience</w:t>
      </w:r>
      <w:r w:rsidRPr="00074E0E">
        <w:rPr>
          <w:sz w:val="20"/>
          <w:szCs w:val="20"/>
        </w:rPr>
        <w:t>.</w:t>
      </w:r>
    </w:p>
    <w:p w:rsidR="00CE4F57" w:rsidRDefault="00CE4F57" w:rsidP="00CE4F57">
      <w:pPr>
        <w:spacing w:after="0"/>
        <w:sectPr w:rsidR="00CE4F57" w:rsidSect="00995D6E">
          <w:headerReference w:type="default" r:id="rId14"/>
          <w:pgSz w:w="11906" w:h="16838"/>
          <w:pgMar w:top="1560" w:right="707" w:bottom="1276" w:left="851" w:header="142" w:footer="578" w:gutter="0"/>
          <w:cols w:num="2"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D5DA"/>
        <w:tblLook w:val="04A0" w:firstRow="1" w:lastRow="0" w:firstColumn="1" w:lastColumn="0" w:noHBand="0" w:noVBand="1"/>
      </w:tblPr>
      <w:tblGrid>
        <w:gridCol w:w="10280"/>
      </w:tblGrid>
      <w:tr w:rsidR="00CE4F57" w:rsidTr="00D921C7">
        <w:tc>
          <w:tcPr>
            <w:tcW w:w="10314" w:type="dxa"/>
            <w:shd w:val="clear" w:color="auto" w:fill="B4D5DA"/>
          </w:tcPr>
          <w:p w:rsidR="00CE4F57" w:rsidRPr="00A0047C" w:rsidRDefault="001A2C80" w:rsidP="00D921C7">
            <w:pPr>
              <w:autoSpaceDE w:val="0"/>
              <w:autoSpaceDN w:val="0"/>
              <w:adjustRightInd w:val="0"/>
              <w:spacing w:before="240"/>
              <w:rPr>
                <w:rFonts w:asciiTheme="minorHAnsi" w:hAnsiTheme="minorHAnsi" w:cs="Arial"/>
                <w:b/>
                <w:bCs/>
                <w:sz w:val="28"/>
                <w:szCs w:val="28"/>
              </w:rPr>
            </w:pPr>
            <w:r>
              <w:rPr>
                <w:rFonts w:cs="Arial"/>
                <w:b/>
                <w:bCs/>
                <w:noProof/>
                <w:sz w:val="28"/>
                <w:szCs w:val="28"/>
              </w:rPr>
              <w:lastRenderedPageBreak/>
              <w:drawing>
                <wp:anchor distT="0" distB="0" distL="114300" distR="114300" simplePos="0" relativeHeight="251665408" behindDoc="0" locked="0" layoutInCell="1" allowOverlap="1">
                  <wp:simplePos x="0" y="0"/>
                  <wp:positionH relativeFrom="column">
                    <wp:posOffset>2413000</wp:posOffset>
                  </wp:positionH>
                  <wp:positionV relativeFrom="paragraph">
                    <wp:posOffset>512445</wp:posOffset>
                  </wp:positionV>
                  <wp:extent cx="4045585" cy="3906520"/>
                  <wp:effectExtent l="19050" t="0" r="0" b="0"/>
                  <wp:wrapSquare wrapText="bothSides"/>
                  <wp:docPr id="26" name="Picture 1" descr="R:\20-Preparedness\00-Activities\Strategic_Fire_Planning\Risk_Landscapes\Alpine and Greater Gippsland\SBMP\Alison Kerr pics for AGG Plan\Grevillea celata from Kerry Seaton\G celata K Seat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0-Preparedness\00-Activities\Strategic_Fire_Planning\Risk_Landscapes\Alpine and Greater Gippsland\SBMP\Alison Kerr pics for AGG Plan\Grevillea celata from Kerry Seaton\G celata K Seaton1.JPG"/>
                          <pic:cNvPicPr>
                            <a:picLocks noChangeAspect="1" noChangeArrowheads="1"/>
                          </pic:cNvPicPr>
                        </pic:nvPicPr>
                        <pic:blipFill>
                          <a:blip r:embed="rId15" cstate="print"/>
                          <a:srcRect l="10905" t="-409" r="10920"/>
                          <a:stretch>
                            <a:fillRect/>
                          </a:stretch>
                        </pic:blipFill>
                        <pic:spPr bwMode="auto">
                          <a:xfrm>
                            <a:off x="0" y="0"/>
                            <a:ext cx="4045585" cy="3906520"/>
                          </a:xfrm>
                          <a:prstGeom prst="rect">
                            <a:avLst/>
                          </a:prstGeom>
                          <a:noFill/>
                          <a:ln w="9525">
                            <a:noFill/>
                            <a:miter lim="800000"/>
                            <a:headEnd/>
                            <a:tailEnd/>
                          </a:ln>
                        </pic:spPr>
                      </pic:pic>
                    </a:graphicData>
                  </a:graphic>
                </wp:anchor>
              </w:drawing>
            </w:r>
            <w:r w:rsidR="00CE4F57" w:rsidRPr="00A0047C">
              <w:rPr>
                <w:rFonts w:asciiTheme="minorHAnsi" w:hAnsiTheme="minorHAnsi" w:cs="Arial"/>
                <w:b/>
                <w:bCs/>
                <w:sz w:val="28"/>
                <w:szCs w:val="28"/>
              </w:rPr>
              <w:t>Colquhoun grevillea</w:t>
            </w:r>
            <w:r w:rsidR="00CE4F57" w:rsidRPr="00A0047C">
              <w:rPr>
                <w:rFonts w:asciiTheme="minorHAnsi" w:hAnsiTheme="minorHAnsi"/>
                <w:noProof/>
                <w:sz w:val="18"/>
              </w:rPr>
              <w:t xml:space="preserve"> </w:t>
            </w:r>
          </w:p>
          <w:p w:rsidR="00CE4F57" w:rsidRPr="00A0047C" w:rsidRDefault="00CE4F57" w:rsidP="00D921C7">
            <w:pPr>
              <w:autoSpaceDE w:val="0"/>
              <w:autoSpaceDN w:val="0"/>
              <w:adjustRightInd w:val="0"/>
              <w:spacing w:before="240" w:line="276" w:lineRule="auto"/>
              <w:rPr>
                <w:rFonts w:asciiTheme="minorHAnsi" w:hAnsiTheme="minorHAnsi" w:cs="Arial"/>
                <w:sz w:val="18"/>
                <w:szCs w:val="19"/>
              </w:rPr>
            </w:pPr>
            <w:r w:rsidRPr="00A0047C">
              <w:rPr>
                <w:rFonts w:asciiTheme="minorHAnsi" w:hAnsiTheme="minorHAnsi" w:cs="Arial"/>
                <w:sz w:val="18"/>
                <w:szCs w:val="19"/>
              </w:rPr>
              <w:t xml:space="preserve">The Colquhoun grevillea </w:t>
            </w:r>
            <w:r w:rsidRPr="00A0047C">
              <w:rPr>
                <w:rFonts w:asciiTheme="minorHAnsi" w:hAnsiTheme="minorHAnsi" w:cs="Arial"/>
                <w:i/>
                <w:iCs/>
                <w:sz w:val="18"/>
                <w:szCs w:val="19"/>
              </w:rPr>
              <w:t xml:space="preserve">(Grevillea </w:t>
            </w:r>
            <w:proofErr w:type="spellStart"/>
            <w:r w:rsidRPr="00A0047C">
              <w:rPr>
                <w:rFonts w:asciiTheme="minorHAnsi" w:hAnsiTheme="minorHAnsi" w:cs="Arial"/>
                <w:i/>
                <w:iCs/>
                <w:sz w:val="18"/>
                <w:szCs w:val="19"/>
              </w:rPr>
              <w:t>celata</w:t>
            </w:r>
            <w:proofErr w:type="spellEnd"/>
            <w:r w:rsidRPr="00A0047C">
              <w:rPr>
                <w:rFonts w:asciiTheme="minorHAnsi" w:hAnsiTheme="minorHAnsi" w:cs="Arial"/>
                <w:i/>
                <w:iCs/>
                <w:sz w:val="18"/>
                <w:szCs w:val="19"/>
              </w:rPr>
              <w:t xml:space="preserve">) </w:t>
            </w:r>
            <w:r w:rsidRPr="00A0047C">
              <w:rPr>
                <w:rFonts w:asciiTheme="minorHAnsi" w:hAnsiTheme="minorHAnsi" w:cs="Arial"/>
                <w:sz w:val="18"/>
                <w:szCs w:val="19"/>
              </w:rPr>
              <w:t xml:space="preserve">is a low shrub growing to 1.8 m tall. It is endemic to a small area of our landscape. It is listed as vulnerable under the federal </w:t>
            </w:r>
            <w:r w:rsidRPr="00A0047C">
              <w:rPr>
                <w:rFonts w:asciiTheme="minorHAnsi" w:hAnsiTheme="minorHAnsi" w:cs="Arial"/>
                <w:i/>
                <w:iCs/>
                <w:sz w:val="18"/>
                <w:szCs w:val="19"/>
              </w:rPr>
              <w:t>Environment Protection and Biodiversity Conservation Act 1999</w:t>
            </w:r>
            <w:r w:rsidRPr="00A0047C">
              <w:rPr>
                <w:rFonts w:asciiTheme="minorHAnsi" w:hAnsiTheme="minorHAnsi" w:cs="Arial"/>
                <w:sz w:val="18"/>
                <w:szCs w:val="19"/>
              </w:rPr>
              <w:t xml:space="preserve">, and as threatened under the state </w:t>
            </w:r>
            <w:r w:rsidRPr="00A0047C">
              <w:rPr>
                <w:rFonts w:asciiTheme="minorHAnsi" w:hAnsiTheme="minorHAnsi" w:cs="Arial"/>
                <w:i/>
                <w:iCs/>
                <w:sz w:val="18"/>
                <w:szCs w:val="19"/>
              </w:rPr>
              <w:t>Flora and Fauna Guarantee Act 1988</w:t>
            </w:r>
            <w:r w:rsidRPr="00A0047C">
              <w:rPr>
                <w:rFonts w:asciiTheme="minorHAnsi" w:hAnsiTheme="minorHAnsi" w:cs="Arial"/>
                <w:sz w:val="18"/>
                <w:szCs w:val="19"/>
              </w:rPr>
              <w:t>.</w:t>
            </w:r>
          </w:p>
          <w:p w:rsidR="00CE4F57" w:rsidRPr="00A0047C" w:rsidRDefault="00CE4F57" w:rsidP="00D921C7">
            <w:pPr>
              <w:autoSpaceDE w:val="0"/>
              <w:autoSpaceDN w:val="0"/>
              <w:adjustRightInd w:val="0"/>
              <w:spacing w:before="240" w:line="276" w:lineRule="auto"/>
              <w:rPr>
                <w:rFonts w:asciiTheme="minorHAnsi" w:hAnsiTheme="minorHAnsi" w:cs="Arial"/>
                <w:sz w:val="18"/>
                <w:szCs w:val="19"/>
              </w:rPr>
            </w:pPr>
            <w:r w:rsidRPr="00A0047C">
              <w:rPr>
                <w:rFonts w:asciiTheme="minorHAnsi" w:hAnsiTheme="minorHAnsi" w:cs="Arial"/>
                <w:sz w:val="18"/>
                <w:szCs w:val="19"/>
              </w:rPr>
              <w:t xml:space="preserve">The </w:t>
            </w:r>
            <w:r w:rsidRPr="00A0047C">
              <w:rPr>
                <w:rFonts w:asciiTheme="minorHAnsi" w:hAnsiTheme="minorHAnsi" w:cs="Arial"/>
                <w:i/>
                <w:iCs/>
                <w:sz w:val="18"/>
                <w:szCs w:val="19"/>
              </w:rPr>
              <w:t xml:space="preserve">National recovery plan for the Colquhoun Grevillea </w:t>
            </w:r>
            <w:r w:rsidRPr="00A0047C">
              <w:rPr>
                <w:rFonts w:asciiTheme="minorHAnsi" w:hAnsiTheme="minorHAnsi" w:cs="Arial"/>
                <w:sz w:val="18"/>
                <w:szCs w:val="19"/>
              </w:rPr>
              <w:t>identifies inappropriate fire regimes as a threat to the species. It also suggests fire should be applied no more frequently than at 10 year intervals.</w:t>
            </w:r>
          </w:p>
          <w:p w:rsidR="00CE4F57" w:rsidRDefault="00CE4F57" w:rsidP="00D921C7">
            <w:pPr>
              <w:pStyle w:val="Body"/>
              <w:spacing w:before="240" w:line="276" w:lineRule="auto"/>
              <w:rPr>
                <w:sz w:val="18"/>
              </w:rPr>
            </w:pPr>
            <w:r w:rsidRPr="00A0047C">
              <w:rPr>
                <w:rFonts w:asciiTheme="minorHAnsi" w:hAnsiTheme="minorHAnsi"/>
                <w:sz w:val="18"/>
                <w:szCs w:val="19"/>
              </w:rPr>
              <w:t>Under our fuel management strategy, some populations of Colquhoun grevillea are in bushfire moderation zones, where the frequency of planned burning is eight years. In these areas, we will extend this frequency to 10 years. These adjustments do not significantly raise modelled residual risk in the landscape, meaning in this instance we can both reduce residual risk and meet the needs of this threatened species.</w:t>
            </w:r>
          </w:p>
        </w:tc>
      </w:tr>
    </w:tbl>
    <w:p w:rsidR="00CE4F57" w:rsidRPr="00995D6E" w:rsidRDefault="00CE4F57" w:rsidP="00CE4F57">
      <w:pPr>
        <w:rPr>
          <w:rFonts w:cs="Arial"/>
          <w:sz w:val="20"/>
        </w:rPr>
      </w:pPr>
    </w:p>
    <w:p w:rsidR="00CE4F57" w:rsidRPr="00995D6E" w:rsidRDefault="002319FD" w:rsidP="00995D6E">
      <w:r>
        <w:rPr>
          <w:rFonts w:cs="Arial"/>
          <w:noProof/>
          <w:sz w:val="18"/>
        </w:rPr>
        <mc:AlternateContent>
          <mc:Choice Requires="wps">
            <w:drawing>
              <wp:anchor distT="0" distB="0" distL="114300" distR="114300" simplePos="0" relativeHeight="251667456" behindDoc="0" locked="0" layoutInCell="1" allowOverlap="1">
                <wp:simplePos x="0" y="0"/>
                <wp:positionH relativeFrom="column">
                  <wp:posOffset>-74930</wp:posOffset>
                </wp:positionH>
                <wp:positionV relativeFrom="paragraph">
                  <wp:posOffset>2469515</wp:posOffset>
                </wp:positionV>
                <wp:extent cx="6777990" cy="1807210"/>
                <wp:effectExtent l="0" t="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990" cy="180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456" w:type="dxa"/>
                              <w:tblLook w:val="01E0" w:firstRow="1" w:lastRow="1" w:firstColumn="1" w:lastColumn="1" w:noHBand="0" w:noVBand="0"/>
                            </w:tblPr>
                            <w:tblGrid>
                              <w:gridCol w:w="5228"/>
                              <w:gridCol w:w="5228"/>
                            </w:tblGrid>
                            <w:tr w:rsidR="00D921C7" w:rsidRPr="00D75CC5" w:rsidTr="00E55617">
                              <w:trPr>
                                <w:trHeight w:val="2554"/>
                              </w:trPr>
                              <w:tc>
                                <w:tcPr>
                                  <w:tcW w:w="5228" w:type="dxa"/>
                                  <w:hideMark/>
                                </w:tcPr>
                                <w:p w:rsidR="00D921C7" w:rsidRPr="00D75CC5" w:rsidRDefault="00D921C7" w:rsidP="00D921C7">
                                  <w:pPr>
                                    <w:pStyle w:val="ImprintText"/>
                                    <w:rPr>
                                      <w:rFonts w:ascii="Arial" w:hAnsi="Arial"/>
                                    </w:rPr>
                                  </w:pPr>
                                  <w:r w:rsidRPr="00D75CC5">
                                    <w:rPr>
                                      <w:rFonts w:ascii="Arial" w:hAnsi="Arial"/>
                                    </w:rPr>
                                    <w:t xml:space="preserve">© The State of Victoria Department of Environment, Land, Water and </w:t>
                                  </w:r>
                                  <w:r w:rsidRPr="00D75CC5">
                                    <w:rPr>
                                      <w:rFonts w:ascii="Arial" w:hAnsi="Arial"/>
                                    </w:rPr>
                                    <w:br/>
                                    <w:t>Planning 2015</w:t>
                                  </w:r>
                                </w:p>
                                <w:p w:rsidR="00D921C7" w:rsidRPr="00D75CC5" w:rsidRDefault="00D921C7" w:rsidP="00D921C7">
                                  <w:pPr>
                                    <w:pStyle w:val="ImprintText"/>
                                    <w:rPr>
                                      <w:rFonts w:ascii="Arial" w:hAnsi="Arial"/>
                                    </w:rPr>
                                  </w:pPr>
                                  <w:r w:rsidRPr="00D75CC5">
                                    <w:rPr>
                                      <w:rFonts w:ascii="Arial" w:hAnsi="Arial"/>
                                      <w:noProof/>
                                    </w:rPr>
                                    <w:drawing>
                                      <wp:inline distT="0" distB="0" distL="0" distR="0">
                                        <wp:extent cx="762000" cy="266700"/>
                                        <wp:effectExtent l="0" t="0" r="0" b="0"/>
                                        <wp:docPr id="2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pic:spPr>
                                            </pic:pic>
                                          </a:graphicData>
                                        </a:graphic>
                                      </wp:inline>
                                    </w:drawing>
                                  </w:r>
                                  <w:r w:rsidRPr="00D75CC5">
                                    <w:rPr>
                                      <w:rFonts w:ascii="Arial" w:hAnsi="Arial"/>
                                    </w:rPr>
                                    <w:t xml:space="preserve">This work is licensed under a </w:t>
                                  </w:r>
                                  <w:hyperlink r:id="rId17" w:history="1">
                                    <w:r w:rsidRPr="00D75CC5">
                                      <w:rPr>
                                        <w:rStyle w:val="Hyperlink"/>
                                        <w:rFonts w:ascii="Arial" w:hAnsi="Arial"/>
                                      </w:rPr>
                                      <w:t>Creative Commons Attribution 4.0 International licence</w:t>
                                    </w:r>
                                  </w:hyperlink>
                                  <w:r w:rsidRPr="00D75CC5">
                                    <w:rPr>
                                      <w:rFonts w:ascii="Arial" w:hAnsi="Arial"/>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8" w:history="1">
                                    <w:r w:rsidRPr="00D75CC5">
                                      <w:rPr>
                                        <w:rStyle w:val="Hyperlink"/>
                                        <w:rFonts w:ascii="Arial" w:hAnsi="Arial"/>
                                      </w:rPr>
                                      <w:t>http://creativecommons.org/licenses/by/4.0/</w:t>
                                    </w:r>
                                  </w:hyperlink>
                                </w:p>
                                <w:p w:rsidR="00D921C7" w:rsidRPr="00D75CC5" w:rsidRDefault="00D921C7" w:rsidP="00D921C7">
                                  <w:pPr>
                                    <w:pStyle w:val="ImprintText"/>
                                    <w:spacing w:after="0"/>
                                    <w:rPr>
                                      <w:rFonts w:ascii="Arial" w:hAnsi="Arial"/>
                                    </w:rPr>
                                  </w:pPr>
                                  <w:r w:rsidRPr="00D75CC5">
                                    <w:rPr>
                                      <w:rFonts w:ascii="Arial" w:hAnsi="Arial"/>
                                    </w:rPr>
                                    <w:t>ISBN 978-1-74146-968-4 (print)</w:t>
                                  </w:r>
                                </w:p>
                                <w:p w:rsidR="00D921C7" w:rsidRPr="00D75CC5" w:rsidRDefault="002319FD" w:rsidP="00D921C7">
                                  <w:pPr>
                                    <w:pStyle w:val="ImprintText"/>
                                    <w:spacing w:after="0"/>
                                    <w:rPr>
                                      <w:rFonts w:ascii="Arial" w:hAnsi="Arial"/>
                                      <w:b/>
                                      <w:bCs/>
                                    </w:rPr>
                                  </w:pPr>
                                  <w:bookmarkStart w:id="0" w:name="_GoBack"/>
                                  <w:r>
                                    <w:rPr>
                                      <w:rFonts w:ascii="Arial" w:hAnsi="Arial"/>
                                    </w:rPr>
                                    <w:t xml:space="preserve">ISBN </w:t>
                                  </w:r>
                                  <w:r w:rsidR="00D921C7" w:rsidRPr="00D75CC5">
                                    <w:rPr>
                                      <w:rFonts w:ascii="Arial" w:hAnsi="Arial"/>
                                    </w:rPr>
                                    <w:t>978-1-74146-969-1</w:t>
                                  </w:r>
                                  <w:bookmarkEnd w:id="0"/>
                                  <w:r w:rsidR="00D921C7" w:rsidRPr="00D75CC5">
                                    <w:rPr>
                                      <w:rFonts w:ascii="Arial" w:hAnsi="Arial"/>
                                    </w:rPr>
                                    <w:t>(pdf)</w:t>
                                  </w:r>
                                </w:p>
                              </w:tc>
                              <w:tc>
                                <w:tcPr>
                                  <w:tcW w:w="5228" w:type="dxa"/>
                                  <w:hideMark/>
                                </w:tcPr>
                                <w:p w:rsidR="00D921C7" w:rsidRPr="00D75CC5" w:rsidRDefault="00D921C7" w:rsidP="00D921C7">
                                  <w:pPr>
                                    <w:pStyle w:val="ImprintText"/>
                                    <w:rPr>
                                      <w:rFonts w:ascii="Arial" w:hAnsi="Arial"/>
                                    </w:rPr>
                                  </w:pPr>
                                  <w:r w:rsidRPr="00D75CC5">
                                    <w:rPr>
                                      <w:rFonts w:ascii="Arial" w:hAnsi="Arial"/>
                                      <w:b/>
                                      <w:bCs/>
                                    </w:rPr>
                                    <w:t>Disclaimer</w:t>
                                  </w:r>
                                  <w:r w:rsidRPr="00D75CC5">
                                    <w:rPr>
                                      <w:rFonts w:ascii="Arial" w:hAnsi="Arial"/>
                                    </w:rPr>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D921C7" w:rsidRPr="00D75CC5" w:rsidRDefault="00D921C7" w:rsidP="00D921C7">
                                  <w:pPr>
                                    <w:pStyle w:val="ImprintText"/>
                                    <w:spacing w:after="0"/>
                                    <w:rPr>
                                      <w:rFonts w:ascii="Arial" w:hAnsi="Arial"/>
                                      <w:b/>
                                      <w:bCs/>
                                      <w:szCs w:val="16"/>
                                    </w:rPr>
                                  </w:pPr>
                                  <w:r w:rsidRPr="00D75CC5">
                                    <w:rPr>
                                      <w:rFonts w:ascii="Arial" w:hAnsi="Arial"/>
                                      <w:b/>
                                      <w:bCs/>
                                      <w:szCs w:val="16"/>
                                    </w:rPr>
                                    <w:t>Accessibility</w:t>
                                  </w:r>
                                </w:p>
                                <w:p w:rsidR="00D921C7" w:rsidRPr="00D75CC5" w:rsidRDefault="00D921C7" w:rsidP="00D921C7">
                                  <w:pPr>
                                    <w:pStyle w:val="ImprintText"/>
                                    <w:spacing w:after="0"/>
                                    <w:rPr>
                                      <w:rFonts w:ascii="Arial" w:hAnsi="Arial"/>
                                      <w:sz w:val="28"/>
                                      <w:szCs w:val="28"/>
                                    </w:rPr>
                                  </w:pPr>
                                  <w:r w:rsidRPr="00D75CC5">
                                    <w:rPr>
                                      <w:rFonts w:ascii="Arial" w:hAnsi="Arial"/>
                                      <w:szCs w:val="16"/>
                                    </w:rPr>
                                    <w:t xml:space="preserve">If you would like to receive this publication in an alternative format, please telephone DELWP Customer Service Centre 136 186, email </w:t>
                                  </w:r>
                                  <w:hyperlink r:id="rId19" w:history="1">
                                    <w:r w:rsidRPr="00D75CC5">
                                      <w:rPr>
                                        <w:rStyle w:val="Hyperlink"/>
                                        <w:rFonts w:ascii="Arial" w:hAnsi="Arial"/>
                                        <w:szCs w:val="16"/>
                                      </w:rPr>
                                      <w:t>customer.service@delwp.vic.gov.au</w:t>
                                    </w:r>
                                  </w:hyperlink>
                                  <w:r w:rsidRPr="00D75CC5">
                                    <w:rPr>
                                      <w:rFonts w:ascii="Arial" w:hAnsi="Arial"/>
                                      <w:szCs w:val="16"/>
                                    </w:rPr>
                                    <w:t xml:space="preserve">, via the National Relay Service on 133 677 </w:t>
                                  </w:r>
                                  <w:hyperlink r:id="rId20" w:history="1">
                                    <w:r w:rsidRPr="00D75CC5">
                                      <w:rPr>
                                        <w:rStyle w:val="Hyperlink"/>
                                        <w:rFonts w:ascii="Arial" w:hAnsi="Arial"/>
                                        <w:szCs w:val="16"/>
                                      </w:rPr>
                                      <w:t>www.relayservice.com.au</w:t>
                                    </w:r>
                                  </w:hyperlink>
                                  <w:r w:rsidRPr="00D75CC5">
                                    <w:rPr>
                                      <w:rFonts w:ascii="Arial" w:hAnsi="Arial"/>
                                      <w:szCs w:val="16"/>
                                    </w:rPr>
                                    <w:t>. This document is also available by emailing alpine.greatergippsland@delwp.vic.gov.au.</w:t>
                                  </w:r>
                                </w:p>
                              </w:tc>
                            </w:tr>
                          </w:tbl>
                          <w:p w:rsidR="00D921C7" w:rsidRPr="00D75CC5" w:rsidRDefault="00D921C7" w:rsidP="00CE4F57">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5.9pt;margin-top:194.45pt;width:533.7pt;height:14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" filled="f" stroked="f">
                <v:textbox>
                  <w:txbxContent>
                    <w:tbl>
                      <w:tblPr>
                        <w:tblW w:w="10456" w:type="dxa"/>
                        <w:tblLook w:val="01E0" w:firstRow="1" w:lastRow="1" w:firstColumn="1" w:lastColumn="1" w:noHBand="0" w:noVBand="0"/>
                      </w:tblPr>
                      <w:tblGrid>
                        <w:gridCol w:w="5228"/>
                        <w:gridCol w:w="5228"/>
                      </w:tblGrid>
                      <w:tr w:rsidR="00D921C7" w:rsidRPr="00D75CC5" w:rsidTr="00E55617">
                        <w:trPr>
                          <w:trHeight w:val="2554"/>
                        </w:trPr>
                        <w:tc>
                          <w:tcPr>
                            <w:tcW w:w="5228" w:type="dxa"/>
                            <w:hideMark/>
                          </w:tcPr>
                          <w:p w:rsidR="00D921C7" w:rsidRPr="00D75CC5" w:rsidRDefault="00D921C7" w:rsidP="00D921C7">
                            <w:pPr>
                              <w:pStyle w:val="ImprintText"/>
                              <w:rPr>
                                <w:rFonts w:ascii="Arial" w:hAnsi="Arial"/>
                              </w:rPr>
                            </w:pPr>
                            <w:r w:rsidRPr="00D75CC5">
                              <w:rPr>
                                <w:rFonts w:ascii="Arial" w:hAnsi="Arial"/>
                              </w:rPr>
                              <w:t xml:space="preserve">© The State of Victoria Department of Environment, Land, Water and </w:t>
                            </w:r>
                            <w:r w:rsidRPr="00D75CC5">
                              <w:rPr>
                                <w:rFonts w:ascii="Arial" w:hAnsi="Arial"/>
                              </w:rPr>
                              <w:br/>
                              <w:t>Planning 2015</w:t>
                            </w:r>
                          </w:p>
                          <w:p w:rsidR="00D921C7" w:rsidRPr="00D75CC5" w:rsidRDefault="00D921C7" w:rsidP="00D921C7">
                            <w:pPr>
                              <w:pStyle w:val="ImprintText"/>
                              <w:rPr>
                                <w:rFonts w:ascii="Arial" w:hAnsi="Arial"/>
                              </w:rPr>
                            </w:pPr>
                            <w:r w:rsidRPr="00D75CC5">
                              <w:rPr>
                                <w:rFonts w:ascii="Arial" w:hAnsi="Arial"/>
                                <w:noProof/>
                              </w:rPr>
                              <w:drawing>
                                <wp:inline distT="0" distB="0" distL="0" distR="0">
                                  <wp:extent cx="762000" cy="266700"/>
                                  <wp:effectExtent l="0" t="0" r="0" b="0"/>
                                  <wp:docPr id="2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pic:spPr>
                                      </pic:pic>
                                    </a:graphicData>
                                  </a:graphic>
                                </wp:inline>
                              </w:drawing>
                            </w:r>
                            <w:r w:rsidRPr="00D75CC5">
                              <w:rPr>
                                <w:rFonts w:ascii="Arial" w:hAnsi="Arial"/>
                              </w:rPr>
                              <w:t xml:space="preserve">This work is licensed under a </w:t>
                            </w:r>
                            <w:hyperlink r:id="rId21" w:history="1">
                              <w:r w:rsidRPr="00D75CC5">
                                <w:rPr>
                                  <w:rStyle w:val="Hyperlink"/>
                                  <w:rFonts w:ascii="Arial" w:hAnsi="Arial"/>
                                </w:rPr>
                                <w:t>Creative Commons Attribution 4.0 International licence</w:t>
                              </w:r>
                            </w:hyperlink>
                            <w:r w:rsidRPr="00D75CC5">
                              <w:rPr>
                                <w:rFonts w:ascii="Arial" w:hAnsi="Arial"/>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2" w:history="1">
                              <w:r w:rsidRPr="00D75CC5">
                                <w:rPr>
                                  <w:rStyle w:val="Hyperlink"/>
                                  <w:rFonts w:ascii="Arial" w:hAnsi="Arial"/>
                                </w:rPr>
                                <w:t>http://creativecommons.org/licenses/by/4.0/</w:t>
                              </w:r>
                            </w:hyperlink>
                          </w:p>
                          <w:p w:rsidR="00D921C7" w:rsidRPr="00D75CC5" w:rsidRDefault="00D921C7" w:rsidP="00D921C7">
                            <w:pPr>
                              <w:pStyle w:val="ImprintText"/>
                              <w:spacing w:after="0"/>
                              <w:rPr>
                                <w:rFonts w:ascii="Arial" w:hAnsi="Arial"/>
                              </w:rPr>
                            </w:pPr>
                            <w:r w:rsidRPr="00D75CC5">
                              <w:rPr>
                                <w:rFonts w:ascii="Arial" w:hAnsi="Arial"/>
                              </w:rPr>
                              <w:t>ISBN 978-1-74146-968-4 (print)</w:t>
                            </w:r>
                          </w:p>
                          <w:p w:rsidR="00D921C7" w:rsidRPr="00D75CC5" w:rsidRDefault="002319FD" w:rsidP="00D921C7">
                            <w:pPr>
                              <w:pStyle w:val="ImprintText"/>
                              <w:spacing w:after="0"/>
                              <w:rPr>
                                <w:rFonts w:ascii="Arial" w:hAnsi="Arial"/>
                                <w:b/>
                                <w:bCs/>
                              </w:rPr>
                            </w:pPr>
                            <w:bookmarkStart w:id="1" w:name="_GoBack"/>
                            <w:r>
                              <w:rPr>
                                <w:rFonts w:ascii="Arial" w:hAnsi="Arial"/>
                              </w:rPr>
                              <w:t xml:space="preserve">ISBN </w:t>
                            </w:r>
                            <w:r w:rsidR="00D921C7" w:rsidRPr="00D75CC5">
                              <w:rPr>
                                <w:rFonts w:ascii="Arial" w:hAnsi="Arial"/>
                              </w:rPr>
                              <w:t>978-1-74146-969-1</w:t>
                            </w:r>
                            <w:bookmarkEnd w:id="1"/>
                            <w:r w:rsidR="00D921C7" w:rsidRPr="00D75CC5">
                              <w:rPr>
                                <w:rFonts w:ascii="Arial" w:hAnsi="Arial"/>
                              </w:rPr>
                              <w:t>(pdf)</w:t>
                            </w:r>
                          </w:p>
                        </w:tc>
                        <w:tc>
                          <w:tcPr>
                            <w:tcW w:w="5228" w:type="dxa"/>
                            <w:hideMark/>
                          </w:tcPr>
                          <w:p w:rsidR="00D921C7" w:rsidRPr="00D75CC5" w:rsidRDefault="00D921C7" w:rsidP="00D921C7">
                            <w:pPr>
                              <w:pStyle w:val="ImprintText"/>
                              <w:rPr>
                                <w:rFonts w:ascii="Arial" w:hAnsi="Arial"/>
                              </w:rPr>
                            </w:pPr>
                            <w:r w:rsidRPr="00D75CC5">
                              <w:rPr>
                                <w:rFonts w:ascii="Arial" w:hAnsi="Arial"/>
                                <w:b/>
                                <w:bCs/>
                              </w:rPr>
                              <w:t>Disclaimer</w:t>
                            </w:r>
                            <w:r w:rsidRPr="00D75CC5">
                              <w:rPr>
                                <w:rFonts w:ascii="Arial" w:hAnsi="Arial"/>
                              </w:rPr>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D921C7" w:rsidRPr="00D75CC5" w:rsidRDefault="00D921C7" w:rsidP="00D921C7">
                            <w:pPr>
                              <w:pStyle w:val="ImprintText"/>
                              <w:spacing w:after="0"/>
                              <w:rPr>
                                <w:rFonts w:ascii="Arial" w:hAnsi="Arial"/>
                                <w:b/>
                                <w:bCs/>
                                <w:szCs w:val="16"/>
                              </w:rPr>
                            </w:pPr>
                            <w:r w:rsidRPr="00D75CC5">
                              <w:rPr>
                                <w:rFonts w:ascii="Arial" w:hAnsi="Arial"/>
                                <w:b/>
                                <w:bCs/>
                                <w:szCs w:val="16"/>
                              </w:rPr>
                              <w:t>Accessibility</w:t>
                            </w:r>
                          </w:p>
                          <w:p w:rsidR="00D921C7" w:rsidRPr="00D75CC5" w:rsidRDefault="00D921C7" w:rsidP="00D921C7">
                            <w:pPr>
                              <w:pStyle w:val="ImprintText"/>
                              <w:spacing w:after="0"/>
                              <w:rPr>
                                <w:rFonts w:ascii="Arial" w:hAnsi="Arial"/>
                                <w:sz w:val="28"/>
                                <w:szCs w:val="28"/>
                              </w:rPr>
                            </w:pPr>
                            <w:r w:rsidRPr="00D75CC5">
                              <w:rPr>
                                <w:rFonts w:ascii="Arial" w:hAnsi="Arial"/>
                                <w:szCs w:val="16"/>
                              </w:rPr>
                              <w:t xml:space="preserve">If you would like to receive this publication in an alternative format, please telephone DELWP Customer Service Centre 136 186, email </w:t>
                            </w:r>
                            <w:hyperlink r:id="rId23" w:history="1">
                              <w:r w:rsidRPr="00D75CC5">
                                <w:rPr>
                                  <w:rStyle w:val="Hyperlink"/>
                                  <w:rFonts w:ascii="Arial" w:hAnsi="Arial"/>
                                  <w:szCs w:val="16"/>
                                </w:rPr>
                                <w:t>customer.service@delwp.vic.gov.au</w:t>
                              </w:r>
                            </w:hyperlink>
                            <w:r w:rsidRPr="00D75CC5">
                              <w:rPr>
                                <w:rFonts w:ascii="Arial" w:hAnsi="Arial"/>
                                <w:szCs w:val="16"/>
                              </w:rPr>
                              <w:t xml:space="preserve">, via the National Relay Service on 133 677 </w:t>
                            </w:r>
                            <w:hyperlink r:id="rId24" w:history="1">
                              <w:r w:rsidRPr="00D75CC5">
                                <w:rPr>
                                  <w:rStyle w:val="Hyperlink"/>
                                  <w:rFonts w:ascii="Arial" w:hAnsi="Arial"/>
                                  <w:szCs w:val="16"/>
                                </w:rPr>
                                <w:t>www.relayservice.com.au</w:t>
                              </w:r>
                            </w:hyperlink>
                            <w:r w:rsidRPr="00D75CC5">
                              <w:rPr>
                                <w:rFonts w:ascii="Arial" w:hAnsi="Arial"/>
                                <w:szCs w:val="16"/>
                              </w:rPr>
                              <w:t>. This document is also available by emailing alpine.greatergippsland@delwp.vic.gov.au.</w:t>
                            </w:r>
                          </w:p>
                        </w:tc>
                      </w:tr>
                    </w:tbl>
                    <w:p w:rsidR="00D921C7" w:rsidRPr="00D75CC5" w:rsidRDefault="00D921C7" w:rsidP="00CE4F57">
                      <w:pPr>
                        <w:rPr>
                          <w:rFonts w:ascii="Arial" w:hAnsi="Arial" w:cs="Arial"/>
                        </w:rPr>
                      </w:pPr>
                    </w:p>
                  </w:txbxContent>
                </v:textbox>
              </v:shape>
            </w:pict>
          </mc:Fallback>
        </mc:AlternateContent>
      </w:r>
      <w:r w:rsidR="00CE4F57" w:rsidRPr="00995D6E">
        <w:rPr>
          <w:rFonts w:cs="Arial"/>
          <w:sz w:val="20"/>
        </w:rPr>
        <w:t>For further information about managing bushfire risk in th</w:t>
      </w:r>
      <w:r w:rsidR="00074E0E">
        <w:rPr>
          <w:rFonts w:cs="Arial"/>
          <w:sz w:val="20"/>
        </w:rPr>
        <w:t>e Alpine and Greater Gippsland b</w:t>
      </w:r>
      <w:r w:rsidR="00CE4F57" w:rsidRPr="00995D6E">
        <w:rPr>
          <w:rFonts w:cs="Arial"/>
          <w:sz w:val="20"/>
        </w:rPr>
        <w:t xml:space="preserve">ushfire </w:t>
      </w:r>
      <w:r w:rsidR="00074E0E">
        <w:rPr>
          <w:rFonts w:cs="Arial"/>
          <w:sz w:val="20"/>
        </w:rPr>
        <w:t>r</w:t>
      </w:r>
      <w:r w:rsidR="00CE4F57" w:rsidRPr="00995D6E">
        <w:rPr>
          <w:rFonts w:cs="Arial"/>
          <w:sz w:val="20"/>
        </w:rPr>
        <w:t xml:space="preserve">isk </w:t>
      </w:r>
      <w:r w:rsidR="00074E0E">
        <w:rPr>
          <w:rFonts w:cs="Arial"/>
          <w:sz w:val="20"/>
        </w:rPr>
        <w:t>l</w:t>
      </w:r>
      <w:r w:rsidR="00CE4F57" w:rsidRPr="00995D6E">
        <w:rPr>
          <w:rFonts w:cs="Arial"/>
          <w:sz w:val="20"/>
        </w:rPr>
        <w:t xml:space="preserve">andscape email </w:t>
      </w:r>
      <w:hyperlink r:id="rId25" w:history="1">
        <w:r w:rsidR="00CE4F57" w:rsidRPr="00995D6E">
          <w:rPr>
            <w:rStyle w:val="Hyperlink"/>
            <w:rFonts w:cs="Arial"/>
            <w:i/>
            <w:sz w:val="20"/>
          </w:rPr>
          <w:t>alpine.greatergippsland@delwp.vic.gov.au</w:t>
        </w:r>
      </w:hyperlink>
      <w:r w:rsidR="00CE4F57" w:rsidRPr="00995D6E">
        <w:rPr>
          <w:rFonts w:cs="Arial"/>
          <w:sz w:val="20"/>
        </w:rPr>
        <w:t>, or contact the Strategic Bushfire Management Program Manager on (03) 51520600.</w:t>
      </w:r>
    </w:p>
    <w:sectPr w:rsidR="00CE4F57" w:rsidRPr="00995D6E" w:rsidSect="0032171E">
      <w:pgSz w:w="11906" w:h="16838"/>
      <w:pgMar w:top="1440" w:right="991" w:bottom="1440" w:left="85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C7" w:rsidRPr="00FD25EC" w:rsidRDefault="00D921C7" w:rsidP="00CE4F57">
      <w:pPr>
        <w:spacing w:after="0" w:line="240" w:lineRule="auto"/>
        <w:rPr>
          <w:rFonts w:ascii="Calibri" w:hAnsi="Calibri" w:cs="Times New Roman"/>
        </w:rPr>
      </w:pPr>
      <w:r>
        <w:separator/>
      </w:r>
    </w:p>
  </w:endnote>
  <w:endnote w:type="continuationSeparator" w:id="0">
    <w:p w:rsidR="00D921C7" w:rsidRPr="00FD25EC" w:rsidRDefault="00D921C7" w:rsidP="00CE4F57">
      <w:pPr>
        <w:spacing w:after="0" w:line="240" w:lineRule="auto"/>
        <w:rPr>
          <w:rFonts w:ascii="Calibri" w:hAnsi="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AC64E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C7" w:rsidRPr="00CE4F57" w:rsidRDefault="00D921C7" w:rsidP="00CE4F57">
    <w:pPr>
      <w:pStyle w:val="Footer"/>
      <w:rPr>
        <w:sz w:val="20"/>
      </w:rPr>
    </w:pPr>
    <w:r w:rsidRPr="00CE4F57">
      <w:rPr>
        <w:noProof/>
        <w:sz w:val="20"/>
      </w:rPr>
      <w:drawing>
        <wp:anchor distT="0" distB="0" distL="114300" distR="114300" simplePos="0" relativeHeight="251659264" behindDoc="0" locked="0" layoutInCell="1" allowOverlap="1">
          <wp:simplePos x="0" y="0"/>
          <wp:positionH relativeFrom="margin">
            <wp:posOffset>5156258</wp:posOffset>
          </wp:positionH>
          <wp:positionV relativeFrom="paragraph">
            <wp:posOffset>-193617</wp:posOffset>
          </wp:positionV>
          <wp:extent cx="1483648" cy="432262"/>
          <wp:effectExtent l="19050" t="0" r="2252" b="0"/>
          <wp:wrapNone/>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83648" cy="432262"/>
                  </a:xfrm>
                  <a:prstGeom prst="rect">
                    <a:avLst/>
                  </a:prstGeom>
                  <a:noFill/>
                  <a:ln>
                    <a:noFill/>
                  </a:ln>
                </pic:spPr>
              </pic:pic>
            </a:graphicData>
          </a:graphic>
        </wp:anchor>
      </w:drawing>
    </w:r>
    <w:r>
      <w:rPr>
        <w:sz w:val="20"/>
      </w:rPr>
      <w:t>Page</w:t>
    </w:r>
    <w:r w:rsidR="007E1B3A" w:rsidRPr="00CE4F57">
      <w:rPr>
        <w:sz w:val="20"/>
      </w:rPr>
      <w:fldChar w:fldCharType="begin"/>
    </w:r>
    <w:r w:rsidRPr="00CE4F57">
      <w:rPr>
        <w:sz w:val="20"/>
      </w:rPr>
      <w:instrText xml:space="preserve"> PAGE   \* MERGEFORMAT </w:instrText>
    </w:r>
    <w:r w:rsidR="007E1B3A" w:rsidRPr="00CE4F57">
      <w:rPr>
        <w:sz w:val="20"/>
      </w:rPr>
      <w:fldChar w:fldCharType="separate"/>
    </w:r>
    <w:r w:rsidR="00CE272B">
      <w:rPr>
        <w:noProof/>
        <w:sz w:val="20"/>
      </w:rPr>
      <w:t>4</w:t>
    </w:r>
    <w:r w:rsidR="007E1B3A" w:rsidRPr="00CE4F57">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C7" w:rsidRPr="00FD25EC" w:rsidRDefault="00D921C7" w:rsidP="00CE4F57">
      <w:pPr>
        <w:spacing w:after="0" w:line="240" w:lineRule="auto"/>
        <w:rPr>
          <w:rFonts w:ascii="Calibri" w:hAnsi="Calibri" w:cs="Times New Roman"/>
        </w:rPr>
      </w:pPr>
      <w:r>
        <w:separator/>
      </w:r>
    </w:p>
  </w:footnote>
  <w:footnote w:type="continuationSeparator" w:id="0">
    <w:p w:rsidR="00D921C7" w:rsidRPr="00FD25EC" w:rsidRDefault="00D921C7" w:rsidP="00CE4F57">
      <w:pPr>
        <w:spacing w:after="0" w:line="240" w:lineRule="auto"/>
        <w:rPr>
          <w:rFonts w:ascii="Calibri" w:hAnsi="Calibri" w:cs="Times New Roma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C7" w:rsidRDefault="00D921C7" w:rsidP="00995D6E">
    <w:pPr>
      <w:pStyle w:val="CertHBWhite"/>
      <w:spacing w:line="360" w:lineRule="atLeast"/>
    </w:pPr>
    <w:r>
      <w:rPr>
        <w:noProof/>
      </w:rPr>
      <w:drawing>
        <wp:anchor distT="0" distB="0" distL="114300" distR="114300" simplePos="0" relativeHeight="251663360" behindDoc="1" locked="0" layoutInCell="1" allowOverlap="1">
          <wp:simplePos x="0" y="0"/>
          <wp:positionH relativeFrom="page">
            <wp:posOffset>-1244485</wp:posOffset>
          </wp:positionH>
          <wp:positionV relativeFrom="paragraph">
            <wp:posOffset>-278823</wp:posOffset>
          </wp:positionV>
          <wp:extent cx="11036878" cy="1629295"/>
          <wp:effectExtent l="19050" t="0" r="0" b="0"/>
          <wp:wrapNone/>
          <wp:docPr id="34" name="Picture 1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878" cy="1629295"/>
                  </a:xfrm>
                  <a:prstGeom prst="rect">
                    <a:avLst/>
                  </a:prstGeom>
                  <a:noFill/>
                  <a:ln>
                    <a:noFill/>
                  </a:ln>
                </pic:spPr>
              </pic:pic>
            </a:graphicData>
          </a:graphic>
        </wp:anchor>
      </w:drawing>
    </w:r>
    <w:r>
      <w:t>8. Environment</w:t>
    </w:r>
  </w:p>
  <w:p w:rsidR="00D921C7" w:rsidRDefault="00D921C7" w:rsidP="00995D6E">
    <w:pPr>
      <w:pStyle w:val="CertHBWhite"/>
      <w:spacing w:after="120" w:line="360" w:lineRule="atLeast"/>
      <w:rPr>
        <w:sz w:val="48"/>
        <w:szCs w:val="48"/>
      </w:rPr>
    </w:pPr>
    <w:r>
      <w:rPr>
        <w:sz w:val="48"/>
        <w:szCs w:val="48"/>
      </w:rPr>
      <w:t>Alpine and Greater Gippsland</w:t>
    </w:r>
  </w:p>
  <w:p w:rsidR="00D921C7" w:rsidRPr="00A0047C" w:rsidRDefault="00D921C7" w:rsidP="00995D6E">
    <w:pPr>
      <w:pStyle w:val="CertHBWhite"/>
      <w:spacing w:after="120" w:line="360" w:lineRule="atLeast"/>
      <w:rPr>
        <w:sz w:val="48"/>
        <w:szCs w:val="48"/>
      </w:rPr>
    </w:pPr>
    <w:r>
      <w:rPr>
        <w:sz w:val="48"/>
        <w:szCs w:val="48"/>
      </w:rPr>
      <w:t>Information for Communities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C7" w:rsidRPr="00A0047C" w:rsidRDefault="00D921C7" w:rsidP="00995D6E">
    <w:pPr>
      <w:rPr>
        <w:rFonts w:cstheme="minorHAnsi"/>
        <w:color w:val="FFFFFF" w:themeColor="background1"/>
        <w:sz w:val="36"/>
        <w:szCs w:val="36"/>
      </w:rPr>
    </w:pPr>
    <w:r>
      <w:rPr>
        <w:noProof/>
        <w:color w:val="FFFFFF" w:themeColor="background1"/>
        <w:sz w:val="48"/>
        <w:szCs w:val="48"/>
      </w:rPr>
      <w:drawing>
        <wp:anchor distT="0" distB="0" distL="114300" distR="114300" simplePos="0" relativeHeight="251661312" behindDoc="1" locked="0" layoutInCell="1" allowOverlap="1">
          <wp:simplePos x="0" y="0"/>
          <wp:positionH relativeFrom="page">
            <wp:posOffset>-155517</wp:posOffset>
          </wp:positionH>
          <wp:positionV relativeFrom="paragraph">
            <wp:posOffset>-138776</wp:posOffset>
          </wp:positionV>
          <wp:extent cx="7819852" cy="972589"/>
          <wp:effectExtent l="19050" t="0" r="0" b="0"/>
          <wp:wrapNone/>
          <wp:docPr id="32" name="Picture 8"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9852" cy="972589"/>
                  </a:xfrm>
                  <a:prstGeom prst="rect">
                    <a:avLst/>
                  </a:prstGeom>
                  <a:noFill/>
                  <a:ln>
                    <a:noFill/>
                  </a:ln>
                </pic:spPr>
              </pic:pic>
            </a:graphicData>
          </a:graphic>
        </wp:anchor>
      </w:drawing>
    </w:r>
    <w:r w:rsidRPr="00A0047C">
      <w:rPr>
        <w:color w:val="FFFFFF" w:themeColor="background1"/>
        <w:sz w:val="48"/>
        <w:szCs w:val="48"/>
      </w:rPr>
      <w:t>Environment</w:t>
    </w:r>
    <w:r w:rsidRPr="00A0047C">
      <w:rPr>
        <w:rFonts w:cstheme="minorHAnsi"/>
        <w:color w:val="FFFFFF" w:themeColor="background1"/>
        <w:sz w:val="36"/>
        <w:szCs w:val="36"/>
      </w:rPr>
      <w:t xml:space="preserve"> </w:t>
    </w:r>
  </w:p>
  <w:p w:rsidR="00D921C7" w:rsidRPr="00AB44D1" w:rsidRDefault="00D921C7" w:rsidP="00995D6E">
    <w:pPr>
      <w:rPr>
        <w:rFonts w:cstheme="minorHAnsi"/>
        <w:color w:val="FFFFFF" w:themeColor="background1"/>
        <w:sz w:val="36"/>
        <w:szCs w:val="36"/>
      </w:rPr>
    </w:pPr>
    <w:r>
      <w:rPr>
        <w:rFonts w:cstheme="minorHAnsi"/>
        <w:color w:val="FFFFFF" w:themeColor="background1"/>
        <w:sz w:val="36"/>
        <w:szCs w:val="36"/>
      </w:rPr>
      <w:t>Alpine and Greater Gippsland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6F9"/>
    <w:multiLevelType w:val="hybridMultilevel"/>
    <w:tmpl w:val="E3F23E48"/>
    <w:lvl w:ilvl="0" w:tplc="BCC2E49E">
      <w:start w:val="1"/>
      <w:numFmt w:val="bullet"/>
      <w:pStyle w:val="Bullet"/>
      <w:lvlText w:val=""/>
      <w:lvlJc w:val="left"/>
      <w:pPr>
        <w:tabs>
          <w:tab w:val="num" w:pos="-351"/>
        </w:tabs>
        <w:ind w:left="-351" w:hanging="360"/>
      </w:pPr>
      <w:rPr>
        <w:rFonts w:ascii="Symbol" w:hAnsi="Symbol" w:hint="default"/>
      </w:rPr>
    </w:lvl>
    <w:lvl w:ilvl="1" w:tplc="04090003">
      <w:start w:val="1"/>
      <w:numFmt w:val="bullet"/>
      <w:lvlText w:val="o"/>
      <w:lvlJc w:val="left"/>
      <w:pPr>
        <w:tabs>
          <w:tab w:val="num" w:pos="369"/>
        </w:tabs>
        <w:ind w:left="369" w:hanging="360"/>
      </w:pPr>
      <w:rPr>
        <w:rFonts w:ascii="Courier New" w:hAnsi="Courier New" w:cs="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cs="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cs="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
    <w:nsid w:val="1513240D"/>
    <w:multiLevelType w:val="hybridMultilevel"/>
    <w:tmpl w:val="5F269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F047B7"/>
    <w:multiLevelType w:val="hybridMultilevel"/>
    <w:tmpl w:val="DDDE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C0C0968"/>
    <w:multiLevelType w:val="hybridMultilevel"/>
    <w:tmpl w:val="16A0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6656B8"/>
    <w:multiLevelType w:val="hybridMultilevel"/>
    <w:tmpl w:val="393C2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00069E"/>
    <w:multiLevelType w:val="hybridMultilevel"/>
    <w:tmpl w:val="9500C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57"/>
    <w:rsid w:val="00074E0E"/>
    <w:rsid w:val="001A2C80"/>
    <w:rsid w:val="002319FD"/>
    <w:rsid w:val="00256202"/>
    <w:rsid w:val="00260F56"/>
    <w:rsid w:val="002D3E46"/>
    <w:rsid w:val="0032171E"/>
    <w:rsid w:val="007E1B3A"/>
    <w:rsid w:val="00897A65"/>
    <w:rsid w:val="00995D6E"/>
    <w:rsid w:val="00B21266"/>
    <w:rsid w:val="00CE272B"/>
    <w:rsid w:val="00CE4F57"/>
    <w:rsid w:val="00D921C7"/>
    <w:rsid w:val="00E55617"/>
    <w:rsid w:val="00F17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CE4F57"/>
    <w:pPr>
      <w:spacing w:after="113" w:line="240" w:lineRule="atLeast"/>
    </w:pPr>
    <w:rPr>
      <w:rFonts w:ascii="Arial" w:eastAsia="Times New Roman" w:hAnsi="Arial" w:cs="Arial"/>
      <w:sz w:val="20"/>
      <w:szCs w:val="24"/>
    </w:rPr>
  </w:style>
  <w:style w:type="paragraph" w:customStyle="1" w:styleId="Textboxgrey">
    <w:name w:val="Text box grey"/>
    <w:basedOn w:val="Normal"/>
    <w:link w:val="TextboxgreyChar"/>
    <w:qFormat/>
    <w:rsid w:val="00CE4F57"/>
    <w:pPr>
      <w:spacing w:before="120" w:after="0" w:line="240" w:lineRule="atLeast"/>
      <w:jc w:val="both"/>
    </w:pPr>
    <w:rPr>
      <w:rFonts w:ascii="Arial" w:eastAsia="Times New Roman" w:hAnsi="Arial" w:cs="Arial"/>
      <w:color w:val="0D0D0D" w:themeColor="text1" w:themeTint="F2"/>
      <w:szCs w:val="24"/>
    </w:rPr>
  </w:style>
  <w:style w:type="character" w:customStyle="1" w:styleId="TextboxgreyChar">
    <w:name w:val="Text box grey Char"/>
    <w:basedOn w:val="DefaultParagraphFont"/>
    <w:link w:val="Textboxgrey"/>
    <w:rsid w:val="00CE4F57"/>
    <w:rPr>
      <w:rFonts w:ascii="Arial" w:eastAsia="Times New Roman" w:hAnsi="Arial" w:cs="Arial"/>
      <w:color w:val="0D0D0D" w:themeColor="text1" w:themeTint="F2"/>
      <w:szCs w:val="24"/>
    </w:rPr>
  </w:style>
  <w:style w:type="paragraph" w:customStyle="1" w:styleId="A3HE">
    <w:name w:val="_A3HE"/>
    <w:link w:val="A3HEChar"/>
    <w:qFormat/>
    <w:rsid w:val="00CE4F57"/>
    <w:pPr>
      <w:spacing w:after="120" w:line="360" w:lineRule="atLeast"/>
    </w:pPr>
    <w:rPr>
      <w:rFonts w:eastAsia="Times New Roman" w:cstheme="minorHAnsi"/>
      <w:color w:val="31849B" w:themeColor="accent5" w:themeShade="BF"/>
      <w:sz w:val="36"/>
      <w:szCs w:val="24"/>
    </w:rPr>
  </w:style>
  <w:style w:type="character" w:customStyle="1" w:styleId="A3HEChar">
    <w:name w:val="_A3HE Char"/>
    <w:link w:val="A3HE"/>
    <w:rsid w:val="00CE4F57"/>
    <w:rPr>
      <w:rFonts w:eastAsia="Times New Roman" w:cstheme="minorHAnsi"/>
      <w:color w:val="31849B" w:themeColor="accent5" w:themeShade="BF"/>
      <w:sz w:val="36"/>
      <w:szCs w:val="24"/>
    </w:rPr>
  </w:style>
  <w:style w:type="paragraph" w:styleId="Caption">
    <w:name w:val="caption"/>
    <w:basedOn w:val="Normal"/>
    <w:next w:val="Normal"/>
    <w:unhideWhenUsed/>
    <w:qFormat/>
    <w:rsid w:val="00CE4F57"/>
    <w:pPr>
      <w:spacing w:line="240" w:lineRule="auto"/>
    </w:pPr>
    <w:rPr>
      <w:rFonts w:ascii="Calibri" w:eastAsia="Times New Roman" w:hAnsi="Calibri" w:cs="Times New Roman"/>
      <w:b/>
      <w:bCs/>
      <w:color w:val="4F81BD" w:themeColor="accent1"/>
      <w:sz w:val="18"/>
      <w:szCs w:val="18"/>
    </w:rPr>
  </w:style>
  <w:style w:type="table" w:styleId="TableGrid">
    <w:name w:val="Table Grid"/>
    <w:basedOn w:val="TableNormal"/>
    <w:rsid w:val="00CE4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_Bullet"/>
    <w:basedOn w:val="Body"/>
    <w:link w:val="BulletChar"/>
    <w:qFormat/>
    <w:rsid w:val="00CE4F57"/>
    <w:pPr>
      <w:numPr>
        <w:numId w:val="3"/>
      </w:numPr>
      <w:tabs>
        <w:tab w:val="num" w:pos="0"/>
      </w:tabs>
      <w:spacing w:after="120" w:line="220" w:lineRule="atLeast"/>
      <w:ind w:left="284" w:hanging="227"/>
    </w:pPr>
  </w:style>
  <w:style w:type="character" w:customStyle="1" w:styleId="BulletChar">
    <w:name w:val="_Bullet Char"/>
    <w:link w:val="Bullet"/>
    <w:rsid w:val="00CE4F57"/>
    <w:rPr>
      <w:rFonts w:ascii="Arial" w:eastAsia="Times New Roman" w:hAnsi="Arial" w:cs="Arial"/>
      <w:sz w:val="20"/>
      <w:szCs w:val="24"/>
    </w:rPr>
  </w:style>
  <w:style w:type="paragraph" w:styleId="BalloonText">
    <w:name w:val="Balloon Text"/>
    <w:basedOn w:val="Normal"/>
    <w:link w:val="BalloonTextChar"/>
    <w:uiPriority w:val="99"/>
    <w:semiHidden/>
    <w:unhideWhenUsed/>
    <w:rsid w:val="00CE4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57"/>
    <w:rPr>
      <w:rFonts w:ascii="Tahoma" w:hAnsi="Tahoma" w:cs="Tahoma"/>
      <w:sz w:val="16"/>
      <w:szCs w:val="16"/>
    </w:rPr>
  </w:style>
  <w:style w:type="paragraph" w:customStyle="1" w:styleId="ImprintText">
    <w:name w:val="_ImprintText"/>
    <w:uiPriority w:val="9"/>
    <w:rsid w:val="00CE4F57"/>
    <w:pPr>
      <w:spacing w:after="85" w:line="170" w:lineRule="atLeast"/>
    </w:pPr>
    <w:rPr>
      <w:rFonts w:ascii="Calibri" w:eastAsia="Times New Roman" w:hAnsi="Calibri" w:cs="Arial"/>
      <w:sz w:val="16"/>
      <w:szCs w:val="14"/>
    </w:rPr>
  </w:style>
  <w:style w:type="character" w:styleId="Hyperlink">
    <w:name w:val="Hyperlink"/>
    <w:semiHidden/>
    <w:rsid w:val="00CE4F57"/>
    <w:rPr>
      <w:color w:val="0000FF"/>
      <w:u w:val="single"/>
    </w:rPr>
  </w:style>
  <w:style w:type="paragraph" w:styleId="Header">
    <w:name w:val="header"/>
    <w:basedOn w:val="Normal"/>
    <w:link w:val="HeaderChar"/>
    <w:uiPriority w:val="99"/>
    <w:unhideWhenUsed/>
    <w:rsid w:val="00CE4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F57"/>
  </w:style>
  <w:style w:type="paragraph" w:styleId="Footer">
    <w:name w:val="footer"/>
    <w:basedOn w:val="Normal"/>
    <w:link w:val="FooterChar"/>
    <w:uiPriority w:val="99"/>
    <w:semiHidden/>
    <w:unhideWhenUsed/>
    <w:rsid w:val="00CE4F5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E4F57"/>
  </w:style>
  <w:style w:type="paragraph" w:customStyle="1" w:styleId="CertHBWhite">
    <w:name w:val="_CertHBWhite"/>
    <w:uiPriority w:val="3"/>
    <w:rsid w:val="00995D6E"/>
    <w:pPr>
      <w:spacing w:after="0" w:line="720" w:lineRule="atLeast"/>
    </w:pPr>
    <w:rPr>
      <w:rFonts w:ascii="Calibri" w:eastAsia="Times New Roman" w:hAnsi="Calibri" w:cs="Arial"/>
      <w:color w:val="FFFFFF"/>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CE4F57"/>
    <w:pPr>
      <w:spacing w:after="113" w:line="240" w:lineRule="atLeast"/>
    </w:pPr>
    <w:rPr>
      <w:rFonts w:ascii="Arial" w:eastAsia="Times New Roman" w:hAnsi="Arial" w:cs="Arial"/>
      <w:sz w:val="20"/>
      <w:szCs w:val="24"/>
    </w:rPr>
  </w:style>
  <w:style w:type="paragraph" w:customStyle="1" w:styleId="Textboxgrey">
    <w:name w:val="Text box grey"/>
    <w:basedOn w:val="Normal"/>
    <w:link w:val="TextboxgreyChar"/>
    <w:qFormat/>
    <w:rsid w:val="00CE4F57"/>
    <w:pPr>
      <w:spacing w:before="120" w:after="0" w:line="240" w:lineRule="atLeast"/>
      <w:jc w:val="both"/>
    </w:pPr>
    <w:rPr>
      <w:rFonts w:ascii="Arial" w:eastAsia="Times New Roman" w:hAnsi="Arial" w:cs="Arial"/>
      <w:color w:val="0D0D0D" w:themeColor="text1" w:themeTint="F2"/>
      <w:szCs w:val="24"/>
    </w:rPr>
  </w:style>
  <w:style w:type="character" w:customStyle="1" w:styleId="TextboxgreyChar">
    <w:name w:val="Text box grey Char"/>
    <w:basedOn w:val="DefaultParagraphFont"/>
    <w:link w:val="Textboxgrey"/>
    <w:rsid w:val="00CE4F57"/>
    <w:rPr>
      <w:rFonts w:ascii="Arial" w:eastAsia="Times New Roman" w:hAnsi="Arial" w:cs="Arial"/>
      <w:color w:val="0D0D0D" w:themeColor="text1" w:themeTint="F2"/>
      <w:szCs w:val="24"/>
    </w:rPr>
  </w:style>
  <w:style w:type="paragraph" w:customStyle="1" w:styleId="A3HE">
    <w:name w:val="_A3HE"/>
    <w:link w:val="A3HEChar"/>
    <w:qFormat/>
    <w:rsid w:val="00CE4F57"/>
    <w:pPr>
      <w:spacing w:after="120" w:line="360" w:lineRule="atLeast"/>
    </w:pPr>
    <w:rPr>
      <w:rFonts w:eastAsia="Times New Roman" w:cstheme="minorHAnsi"/>
      <w:color w:val="31849B" w:themeColor="accent5" w:themeShade="BF"/>
      <w:sz w:val="36"/>
      <w:szCs w:val="24"/>
    </w:rPr>
  </w:style>
  <w:style w:type="character" w:customStyle="1" w:styleId="A3HEChar">
    <w:name w:val="_A3HE Char"/>
    <w:link w:val="A3HE"/>
    <w:rsid w:val="00CE4F57"/>
    <w:rPr>
      <w:rFonts w:eastAsia="Times New Roman" w:cstheme="minorHAnsi"/>
      <w:color w:val="31849B" w:themeColor="accent5" w:themeShade="BF"/>
      <w:sz w:val="36"/>
      <w:szCs w:val="24"/>
    </w:rPr>
  </w:style>
  <w:style w:type="paragraph" w:styleId="Caption">
    <w:name w:val="caption"/>
    <w:basedOn w:val="Normal"/>
    <w:next w:val="Normal"/>
    <w:unhideWhenUsed/>
    <w:qFormat/>
    <w:rsid w:val="00CE4F57"/>
    <w:pPr>
      <w:spacing w:line="240" w:lineRule="auto"/>
    </w:pPr>
    <w:rPr>
      <w:rFonts w:ascii="Calibri" w:eastAsia="Times New Roman" w:hAnsi="Calibri" w:cs="Times New Roman"/>
      <w:b/>
      <w:bCs/>
      <w:color w:val="4F81BD" w:themeColor="accent1"/>
      <w:sz w:val="18"/>
      <w:szCs w:val="18"/>
    </w:rPr>
  </w:style>
  <w:style w:type="table" w:styleId="TableGrid">
    <w:name w:val="Table Grid"/>
    <w:basedOn w:val="TableNormal"/>
    <w:rsid w:val="00CE4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_Bullet"/>
    <w:basedOn w:val="Body"/>
    <w:link w:val="BulletChar"/>
    <w:qFormat/>
    <w:rsid w:val="00CE4F57"/>
    <w:pPr>
      <w:numPr>
        <w:numId w:val="3"/>
      </w:numPr>
      <w:tabs>
        <w:tab w:val="num" w:pos="0"/>
      </w:tabs>
      <w:spacing w:after="120" w:line="220" w:lineRule="atLeast"/>
      <w:ind w:left="284" w:hanging="227"/>
    </w:pPr>
  </w:style>
  <w:style w:type="character" w:customStyle="1" w:styleId="BulletChar">
    <w:name w:val="_Bullet Char"/>
    <w:link w:val="Bullet"/>
    <w:rsid w:val="00CE4F57"/>
    <w:rPr>
      <w:rFonts w:ascii="Arial" w:eastAsia="Times New Roman" w:hAnsi="Arial" w:cs="Arial"/>
      <w:sz w:val="20"/>
      <w:szCs w:val="24"/>
    </w:rPr>
  </w:style>
  <w:style w:type="paragraph" w:styleId="BalloonText">
    <w:name w:val="Balloon Text"/>
    <w:basedOn w:val="Normal"/>
    <w:link w:val="BalloonTextChar"/>
    <w:uiPriority w:val="99"/>
    <w:semiHidden/>
    <w:unhideWhenUsed/>
    <w:rsid w:val="00CE4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57"/>
    <w:rPr>
      <w:rFonts w:ascii="Tahoma" w:hAnsi="Tahoma" w:cs="Tahoma"/>
      <w:sz w:val="16"/>
      <w:szCs w:val="16"/>
    </w:rPr>
  </w:style>
  <w:style w:type="paragraph" w:customStyle="1" w:styleId="ImprintText">
    <w:name w:val="_ImprintText"/>
    <w:uiPriority w:val="9"/>
    <w:rsid w:val="00CE4F57"/>
    <w:pPr>
      <w:spacing w:after="85" w:line="170" w:lineRule="atLeast"/>
    </w:pPr>
    <w:rPr>
      <w:rFonts w:ascii="Calibri" w:eastAsia="Times New Roman" w:hAnsi="Calibri" w:cs="Arial"/>
      <w:sz w:val="16"/>
      <w:szCs w:val="14"/>
    </w:rPr>
  </w:style>
  <w:style w:type="character" w:styleId="Hyperlink">
    <w:name w:val="Hyperlink"/>
    <w:semiHidden/>
    <w:rsid w:val="00CE4F57"/>
    <w:rPr>
      <w:color w:val="0000FF"/>
      <w:u w:val="single"/>
    </w:rPr>
  </w:style>
  <w:style w:type="paragraph" w:styleId="Header">
    <w:name w:val="header"/>
    <w:basedOn w:val="Normal"/>
    <w:link w:val="HeaderChar"/>
    <w:uiPriority w:val="99"/>
    <w:unhideWhenUsed/>
    <w:rsid w:val="00CE4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F57"/>
  </w:style>
  <w:style w:type="paragraph" w:styleId="Footer">
    <w:name w:val="footer"/>
    <w:basedOn w:val="Normal"/>
    <w:link w:val="FooterChar"/>
    <w:uiPriority w:val="99"/>
    <w:semiHidden/>
    <w:unhideWhenUsed/>
    <w:rsid w:val="00CE4F5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E4F57"/>
  </w:style>
  <w:style w:type="paragraph" w:customStyle="1" w:styleId="CertHBWhite">
    <w:name w:val="_CertHBWhite"/>
    <w:uiPriority w:val="3"/>
    <w:rsid w:val="00995D6E"/>
    <w:pPr>
      <w:spacing w:after="0" w:line="720" w:lineRule="atLeast"/>
    </w:pPr>
    <w:rPr>
      <w:rFonts w:ascii="Calibri" w:eastAsia="Times New Roman" w:hAnsi="Calibri" w:cs="Arial"/>
      <w:color w:val="FFFFFF"/>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creativecommons.org/licenses/by/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reativecommons.org/licenses/by/4.0/"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creativecommons.org/licenses/by/4.0/" TargetMode="External"/><Relationship Id="rId25" Type="http://schemas.openxmlformats.org/officeDocument/2006/relationships/hyperlink" Target="mailto:alpine.greatergippsland@delwp.vic.gov.au"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relayservice.com.au"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mailto:customer.service@delwp.vic.gov.au" TargetMode="External"/><Relationship Id="rId10" Type="http://schemas.openxmlformats.org/officeDocument/2006/relationships/header" Target="header1.xml"/><Relationship Id="rId19" Type="http://schemas.openxmlformats.org/officeDocument/2006/relationships/hyperlink" Target="mailto:customer.service@delwp.vi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creativecommons.org/licenses/by/4.0/"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0E494-9FDC-4C6D-B188-1C811A88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mm61</dc:creator>
  <cp:lastModifiedBy>Joanne Eastman</cp:lastModifiedBy>
  <cp:revision>3</cp:revision>
  <cp:lastPrinted>2016-03-31T01:16:00Z</cp:lastPrinted>
  <dcterms:created xsi:type="dcterms:W3CDTF">2016-03-31T01:15:00Z</dcterms:created>
  <dcterms:modified xsi:type="dcterms:W3CDTF">2016-03-31T01:16:00Z</dcterms:modified>
</cp:coreProperties>
</file>